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44"/>
          <w:szCs w:val="44"/>
        </w:rPr>
        <w:t>巢湖市金盾实业集团有限公司2017年公开招聘工作人员岗位一览表</w:t>
      </w:r>
    </w:p>
    <w:tbl>
      <w:tblPr>
        <w:tblStyle w:val="6"/>
        <w:tblpPr w:leftFromText="180" w:rightFromText="180" w:vertAnchor="text" w:horzAnchor="page" w:tblpX="578" w:tblpY="249"/>
        <w:tblOverlap w:val="never"/>
        <w:tblW w:w="16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55"/>
        <w:gridCol w:w="825"/>
        <w:gridCol w:w="1028"/>
        <w:gridCol w:w="990"/>
        <w:gridCol w:w="6345"/>
        <w:gridCol w:w="3705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33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华文中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华文中宋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财务岗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(19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年11月1日以后出生）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大专及以上学历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（全日制）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专科：财务管理（620201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）、会计（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620203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）、会计电算化（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620204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）、会计与统计核算（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620205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）、会计与审计（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620206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）、审计实务（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620207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；本科：财务管理（120204）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、会计学（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110203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）、审计学（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120207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3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大专学历人员本专业毕业后要有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年及以上工作经历；本科学历人员本专业毕业后要有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年及以上工作经历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</w:rPr>
              <w:t>具有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会计中级职称、企业人力资源管理师（国家职业资格二级）或本专业研究生学历者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</w:rPr>
              <w:t>年龄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</w:rPr>
              <w:t>放宽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仿宋_GB2312" w:hAnsi="华文中宋" w:eastAsia="仿宋_GB2312" w:cs="仿宋_GB2312"/>
                <w:color w:val="000000" w:themeColor="text1"/>
                <w:sz w:val="24"/>
                <w:szCs w:val="24"/>
                <w:lang w:val="en-US" w:eastAsia="zh-CN"/>
              </w:rPr>
              <w:t>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专科：经济管理（620301）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、国际经济与贸易（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620303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；本科：经济学（020101）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、国际经济与贸易（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020102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3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综合岗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专科：法律文秘（690102）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法律事务（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690104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、文秘（660112）；本科：法学（030101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）、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汉语言文学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050101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）。</w:t>
            </w:r>
          </w:p>
        </w:tc>
        <w:tc>
          <w:tcPr>
            <w:tcW w:w="3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专科：工商企业管理（620501）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、工商行政管理（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620502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）、商务管理（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620503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）；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本科：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工商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管理（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120201K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、市场营销（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120202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3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管理岗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专科：物业管理（560702），本科：物业管理（120209）。</w:t>
            </w:r>
          </w:p>
        </w:tc>
        <w:tc>
          <w:tcPr>
            <w:tcW w:w="3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大专学历人员本专业毕业后要有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年及以上工作经历；本科学历人员本专业毕业后要有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</w:rPr>
              <w:t>年及以上工作经历</w:t>
            </w:r>
            <w:r>
              <w:rPr>
                <w:rFonts w:hint="eastAsia" w:ascii="仿宋_GB2312" w:hAnsi="华文中宋" w:eastAsia="仿宋_GB2312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人力资源管理岗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</w:rPr>
              <w:t>专科：人力资源管理（650204）；本科：人力资源管理（120206）。</w:t>
            </w:r>
          </w:p>
        </w:tc>
        <w:tc>
          <w:tcPr>
            <w:tcW w:w="3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  <w:t>停车管理岗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华文中宋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专科：网络系统管理（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590107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）、软件技术（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590108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）、计算机应用技术（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）、计算机网络技术（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）、计算机信息管理（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590106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）；本科：网络工程（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080903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）、软件工程（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080902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）、计算机科学与技术（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）、电子信息工程（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080701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）、智能科学与技术（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080907T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）、电子与计算机工程（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val="en-US" w:eastAsia="zh-CN"/>
              </w:rPr>
              <w:t>080909T</w:t>
            </w:r>
            <w:r>
              <w:rPr>
                <w:rFonts w:hint="eastAsia" w:ascii="仿宋_GB2312" w:hAnsi="华文中宋" w:eastAsia="仿宋_GB2312" w:cs="仿宋_GB2312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3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华文中宋" w:eastAsia="仿宋_GB2312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textAlignment w:val="auto"/>
              <w:outlineLvl w:val="9"/>
              <w:rPr>
                <w:rFonts w:ascii="仿宋_GB2312" w:hAnsi="华文中宋" w:eastAsia="仿宋_GB2312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备注：工作经历截止时间为2017年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月30日。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C0B"/>
    <w:rsid w:val="00016AC3"/>
    <w:rsid w:val="00072E3A"/>
    <w:rsid w:val="00394945"/>
    <w:rsid w:val="004415EF"/>
    <w:rsid w:val="0049610B"/>
    <w:rsid w:val="00673DE8"/>
    <w:rsid w:val="006F2869"/>
    <w:rsid w:val="007222C5"/>
    <w:rsid w:val="007C10CA"/>
    <w:rsid w:val="00846F60"/>
    <w:rsid w:val="008F6E86"/>
    <w:rsid w:val="00977902"/>
    <w:rsid w:val="009E6933"/>
    <w:rsid w:val="00A33D23"/>
    <w:rsid w:val="00BB17DF"/>
    <w:rsid w:val="00BD7369"/>
    <w:rsid w:val="00D16034"/>
    <w:rsid w:val="00D717AC"/>
    <w:rsid w:val="00DA7224"/>
    <w:rsid w:val="00DF6C0B"/>
    <w:rsid w:val="00EE7EE9"/>
    <w:rsid w:val="00F44EC2"/>
    <w:rsid w:val="01F138A8"/>
    <w:rsid w:val="05FC2C50"/>
    <w:rsid w:val="0F6E431C"/>
    <w:rsid w:val="0FC20071"/>
    <w:rsid w:val="13134934"/>
    <w:rsid w:val="159605CB"/>
    <w:rsid w:val="1A67095E"/>
    <w:rsid w:val="1C4B083D"/>
    <w:rsid w:val="1D6D3B0F"/>
    <w:rsid w:val="1F2A792B"/>
    <w:rsid w:val="20F33FCA"/>
    <w:rsid w:val="2181314D"/>
    <w:rsid w:val="2DB83C36"/>
    <w:rsid w:val="2E631B61"/>
    <w:rsid w:val="323150D5"/>
    <w:rsid w:val="32931CC7"/>
    <w:rsid w:val="38467CE0"/>
    <w:rsid w:val="39A86AFA"/>
    <w:rsid w:val="39FB469B"/>
    <w:rsid w:val="3A5F76E8"/>
    <w:rsid w:val="3B860DA9"/>
    <w:rsid w:val="423224D2"/>
    <w:rsid w:val="44E82523"/>
    <w:rsid w:val="47DB2DED"/>
    <w:rsid w:val="4A6731F3"/>
    <w:rsid w:val="4C982B89"/>
    <w:rsid w:val="5099258D"/>
    <w:rsid w:val="52230621"/>
    <w:rsid w:val="53D03F1B"/>
    <w:rsid w:val="5B1D118F"/>
    <w:rsid w:val="5B4F2C63"/>
    <w:rsid w:val="60EC64CC"/>
    <w:rsid w:val="66474FA2"/>
    <w:rsid w:val="67DB4481"/>
    <w:rsid w:val="6ACC4CD9"/>
    <w:rsid w:val="6BA85956"/>
    <w:rsid w:val="70BB4A00"/>
    <w:rsid w:val="726B058B"/>
    <w:rsid w:val="74333B36"/>
    <w:rsid w:val="798E37BB"/>
    <w:rsid w:val="79D451C7"/>
    <w:rsid w:val="7C3A184D"/>
    <w:rsid w:val="7E89457C"/>
    <w:rsid w:val="7EE533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838</Characters>
  <Lines>6</Lines>
  <Paragraphs>1</Paragraphs>
  <ScaleCrop>false</ScaleCrop>
  <LinksUpToDate>false</LinksUpToDate>
  <CharactersWithSpaces>983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2016-10-27T01:28:00Z</dcterms:created>
  <dc:creator>Administrator</dc:creator>
  <cp:lastModifiedBy>Administrator</cp:lastModifiedBy>
  <cp:lastPrinted>2017-12-06T07:28:42Z</cp:lastPrinted>
  <dcterms:modified xsi:type="dcterms:W3CDTF">2017-12-06T07:30:13Z</dcterms:modified>
  <dc:title>巢湖市金盾机动车检测有限公司2016年招聘岗位一览表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