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360" w:lineRule="auto"/>
        <w:ind w:right="267" w:rightChars="127"/>
        <w:jc w:val="center"/>
        <w:rPr>
          <w:rFonts w:hint="eastAsia" w:ascii="宋体" w:hAnsi="宋体" w:eastAsia="宋体"/>
          <w:b/>
          <w:bCs/>
          <w:sz w:val="52"/>
          <w:szCs w:val="52"/>
          <w:highlight w:val="none"/>
          <w:lang w:val="en-US" w:eastAsia="zh-CN"/>
        </w:rPr>
      </w:pPr>
      <w:bookmarkStart w:id="0" w:name="_Hlk9544796"/>
      <w:r>
        <w:rPr>
          <w:rFonts w:hint="eastAsia" w:ascii="宋体" w:hAnsi="宋体" w:eastAsia="宋体"/>
          <w:b/>
          <w:bCs/>
          <w:sz w:val="52"/>
          <w:szCs w:val="52"/>
          <w:highlight w:val="none"/>
          <w:lang w:eastAsia="zh-CN"/>
        </w:rPr>
        <w:t>巢湖市金盾集团公交公司2024年度汽车轮胎采购项目</w:t>
      </w:r>
    </w:p>
    <w:p>
      <w:pPr>
        <w:tabs>
          <w:tab w:val="left" w:pos="315"/>
          <w:tab w:val="left" w:pos="8820"/>
        </w:tabs>
        <w:spacing w:before="240" w:beforeLines="100" w:after="120" w:afterLines="50" w:line="500" w:lineRule="exact"/>
        <w:ind w:right="267" w:rightChars="127"/>
        <w:jc w:val="center"/>
        <w:rPr>
          <w:rFonts w:hint="eastAsia" w:ascii="宋体" w:hAnsi="宋体" w:eastAsia="宋体"/>
          <w:b/>
          <w:bCs/>
          <w:sz w:val="52"/>
          <w:szCs w:val="52"/>
          <w:highlight w:val="none"/>
        </w:rPr>
      </w:pPr>
    </w:p>
    <w:p>
      <w:pPr>
        <w:pStyle w:val="2"/>
        <w:rPr>
          <w:rFonts w:hint="eastAsia" w:ascii="宋体" w:hAnsi="宋体" w:eastAsia="宋体"/>
          <w:b/>
          <w:bCs/>
          <w:sz w:val="52"/>
          <w:szCs w:val="52"/>
          <w:highlight w:val="none"/>
        </w:rPr>
      </w:pPr>
    </w:p>
    <w:p>
      <w:pPr>
        <w:pStyle w:val="2"/>
        <w:rPr>
          <w:rFonts w:hint="eastAsia" w:ascii="宋体" w:hAnsi="宋体" w:eastAsia="宋体"/>
          <w:b/>
          <w:bCs/>
          <w:sz w:val="52"/>
          <w:szCs w:val="52"/>
          <w:highlight w:val="none"/>
        </w:rPr>
      </w:pPr>
    </w:p>
    <w:p>
      <w:pPr>
        <w:tabs>
          <w:tab w:val="left" w:pos="315"/>
          <w:tab w:val="left" w:pos="8820"/>
        </w:tabs>
        <w:spacing w:before="240" w:beforeLines="100" w:after="120" w:afterLines="50" w:line="500" w:lineRule="exact"/>
        <w:ind w:right="267" w:rightChars="127"/>
        <w:jc w:val="center"/>
        <w:rPr>
          <w:rFonts w:ascii="宋体" w:hAnsi="宋体" w:eastAsia="宋体"/>
          <w:b/>
          <w:bCs/>
          <w:sz w:val="52"/>
          <w:szCs w:val="52"/>
          <w:highlight w:val="none"/>
        </w:rPr>
      </w:pPr>
      <w:r>
        <w:rPr>
          <w:rFonts w:hint="eastAsia" w:ascii="宋体" w:hAnsi="宋体" w:eastAsia="宋体"/>
          <w:b/>
          <w:bCs/>
          <w:sz w:val="52"/>
          <w:szCs w:val="52"/>
          <w:highlight w:val="none"/>
        </w:rPr>
        <w:t>竞争性磋商文件</w:t>
      </w:r>
    </w:p>
    <w:p>
      <w:pPr>
        <w:tabs>
          <w:tab w:val="left" w:pos="315"/>
          <w:tab w:val="left" w:pos="8820"/>
        </w:tabs>
        <w:spacing w:before="240" w:beforeLines="100" w:after="120" w:afterLines="50" w:line="500" w:lineRule="exact"/>
        <w:ind w:right="267" w:rightChars="127"/>
        <w:jc w:val="center"/>
        <w:rPr>
          <w:rFonts w:ascii="宋体" w:hAnsi="宋体" w:eastAsia="宋体"/>
          <w:b/>
          <w:bCs/>
          <w:sz w:val="52"/>
          <w:szCs w:val="52"/>
          <w:highlight w:val="none"/>
        </w:rPr>
      </w:pPr>
      <w:r>
        <w:rPr>
          <w:rFonts w:hint="eastAsia" w:ascii="宋体" w:hAnsi="宋体" w:eastAsia="宋体"/>
          <w:b/>
          <w:bCs/>
          <w:sz w:val="52"/>
          <w:szCs w:val="52"/>
          <w:highlight w:val="none"/>
        </w:rPr>
        <w:t>（货物类）</w:t>
      </w:r>
    </w:p>
    <w:bookmarkEnd w:id="0"/>
    <w:p>
      <w:pPr>
        <w:tabs>
          <w:tab w:val="left" w:pos="315"/>
          <w:tab w:val="left" w:pos="8820"/>
        </w:tabs>
        <w:spacing w:before="240" w:beforeLines="100" w:after="120" w:afterLines="50" w:line="500" w:lineRule="exact"/>
        <w:ind w:right="267" w:rightChars="127"/>
        <w:jc w:val="center"/>
        <w:rPr>
          <w:rFonts w:ascii="宋体" w:hAnsi="宋体" w:eastAsia="宋体"/>
          <w:bCs/>
          <w:sz w:val="44"/>
          <w:szCs w:val="44"/>
          <w:highlight w:val="none"/>
        </w:rPr>
      </w:pPr>
    </w:p>
    <w:p>
      <w:pPr>
        <w:tabs>
          <w:tab w:val="left" w:pos="315"/>
          <w:tab w:val="left" w:pos="8820"/>
        </w:tabs>
        <w:spacing w:before="240" w:beforeLines="100" w:after="120" w:afterLines="50" w:line="500" w:lineRule="exact"/>
        <w:ind w:right="267" w:rightChars="127"/>
        <w:jc w:val="center"/>
        <w:rPr>
          <w:rFonts w:ascii="宋体" w:hAnsi="宋体" w:eastAsia="宋体"/>
          <w:b/>
          <w:bCs/>
          <w:sz w:val="44"/>
          <w:szCs w:val="44"/>
          <w:highlight w:val="none"/>
        </w:rPr>
      </w:pPr>
    </w:p>
    <w:p>
      <w:pPr>
        <w:tabs>
          <w:tab w:val="left" w:pos="315"/>
          <w:tab w:val="left" w:pos="8820"/>
        </w:tabs>
        <w:spacing w:before="240" w:beforeLines="100" w:after="120" w:afterLines="50" w:line="500" w:lineRule="exact"/>
        <w:ind w:right="267" w:rightChars="127"/>
        <w:jc w:val="center"/>
        <w:rPr>
          <w:rFonts w:ascii="宋体" w:hAnsi="宋体" w:eastAsia="宋体"/>
          <w:b/>
          <w:bCs/>
          <w:sz w:val="44"/>
          <w:szCs w:val="44"/>
          <w:highlight w:val="none"/>
        </w:rPr>
      </w:pPr>
    </w:p>
    <w:p>
      <w:pPr>
        <w:pStyle w:val="3"/>
        <w:rPr>
          <w:rFonts w:ascii="宋体" w:hAnsi="宋体" w:eastAsia="宋体"/>
          <w:b/>
          <w:bCs/>
          <w:sz w:val="44"/>
          <w:szCs w:val="44"/>
          <w:highlight w:val="none"/>
        </w:rPr>
      </w:pPr>
    </w:p>
    <w:p>
      <w:pPr>
        <w:rPr>
          <w:highlight w:val="none"/>
        </w:rPr>
      </w:pP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highlight w:val="none"/>
          <w:lang w:eastAsia="zh-CN"/>
        </w:rPr>
      </w:pPr>
      <w:r>
        <w:rPr>
          <w:rFonts w:hint="eastAsia" w:ascii="宋体" w:hAnsi="宋体" w:eastAsia="宋体"/>
          <w:b/>
          <w:spacing w:val="20"/>
          <w:kern w:val="0"/>
          <w:sz w:val="32"/>
          <w:szCs w:val="32"/>
          <w:highlight w:val="none"/>
        </w:rPr>
        <w:t>项目名称：</w:t>
      </w:r>
      <w:r>
        <w:rPr>
          <w:rFonts w:hint="eastAsia" w:ascii="宋体" w:hAnsi="宋体" w:eastAsia="宋体"/>
          <w:b/>
          <w:spacing w:val="20"/>
          <w:kern w:val="0"/>
          <w:sz w:val="32"/>
          <w:szCs w:val="32"/>
          <w:highlight w:val="none"/>
          <w:u w:val="single"/>
          <w:lang w:eastAsia="zh-CN"/>
        </w:rPr>
        <w:t>巢湖市金盾集团公交公司2024年度汽车轮胎采购项目</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highlight w:val="none"/>
          <w:lang w:eastAsia="zh-CN"/>
        </w:rPr>
      </w:pPr>
      <w:r>
        <w:rPr>
          <w:rFonts w:hint="eastAsia" w:ascii="宋体" w:hAnsi="宋体" w:eastAsia="宋体"/>
          <w:b/>
          <w:spacing w:val="20"/>
          <w:kern w:val="0"/>
          <w:sz w:val="32"/>
          <w:szCs w:val="32"/>
          <w:highlight w:val="none"/>
        </w:rPr>
        <w:t>项目编号：</w:t>
      </w:r>
      <w:r>
        <w:rPr>
          <w:rFonts w:hint="eastAsia" w:ascii="宋体" w:hAnsi="宋体" w:eastAsia="宋体"/>
          <w:b/>
          <w:spacing w:val="20"/>
          <w:kern w:val="0"/>
          <w:sz w:val="32"/>
          <w:szCs w:val="32"/>
          <w:highlight w:val="none"/>
          <w:u w:val="single"/>
          <w:lang w:eastAsia="zh-CN"/>
        </w:rPr>
        <w:t>2024AHTS0016</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highlight w:val="none"/>
          <w:lang w:eastAsia="zh-CN"/>
        </w:rPr>
      </w:pPr>
      <w:r>
        <w:rPr>
          <w:rFonts w:hint="eastAsia" w:ascii="宋体" w:hAnsi="宋体" w:eastAsia="宋体"/>
          <w:b/>
          <w:spacing w:val="20"/>
          <w:kern w:val="0"/>
          <w:sz w:val="32"/>
          <w:szCs w:val="32"/>
          <w:highlight w:val="none"/>
        </w:rPr>
        <w:t>采 购 人：</w:t>
      </w:r>
      <w:r>
        <w:rPr>
          <w:rFonts w:hint="eastAsia" w:ascii="宋体" w:hAnsi="宋体" w:eastAsia="宋体"/>
          <w:b/>
          <w:spacing w:val="20"/>
          <w:kern w:val="0"/>
          <w:sz w:val="32"/>
          <w:szCs w:val="32"/>
          <w:highlight w:val="none"/>
          <w:u w:val="single"/>
          <w:lang w:eastAsia="zh-CN"/>
        </w:rPr>
        <w:t>巢湖市公共交通有限公司</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highlight w:val="none"/>
          <w:lang w:eastAsia="zh-CN"/>
        </w:rPr>
      </w:pPr>
      <w:r>
        <w:rPr>
          <w:rFonts w:hint="eastAsia" w:ascii="宋体" w:hAnsi="宋体" w:eastAsia="宋体"/>
          <w:b/>
          <w:spacing w:val="20"/>
          <w:kern w:val="0"/>
          <w:sz w:val="32"/>
          <w:szCs w:val="32"/>
          <w:highlight w:val="none"/>
        </w:rPr>
        <w:t>采购代理机构：</w:t>
      </w:r>
      <w:r>
        <w:rPr>
          <w:rFonts w:hint="eastAsia" w:ascii="宋体" w:hAnsi="宋体" w:eastAsia="宋体"/>
          <w:b/>
          <w:spacing w:val="20"/>
          <w:kern w:val="0"/>
          <w:sz w:val="32"/>
          <w:szCs w:val="32"/>
          <w:highlight w:val="none"/>
          <w:u w:val="single"/>
          <w:lang w:eastAsia="zh-CN"/>
        </w:rPr>
        <w:t>安徽天顺工程造价咨询有限公司</w:t>
      </w:r>
    </w:p>
    <w:p>
      <w:pPr>
        <w:tabs>
          <w:tab w:val="left" w:pos="2410"/>
        </w:tabs>
        <w:autoSpaceDE w:val="0"/>
        <w:autoSpaceDN w:val="0"/>
        <w:adjustRightInd w:val="0"/>
        <w:snapToGrid w:val="0"/>
        <w:spacing w:line="360" w:lineRule="auto"/>
        <w:jc w:val="center"/>
        <w:rPr>
          <w:rFonts w:ascii="宋体" w:hAnsi="宋体" w:eastAsia="宋体"/>
          <w:b/>
          <w:sz w:val="36"/>
          <w:highlight w:val="none"/>
        </w:rPr>
      </w:pPr>
      <w:r>
        <w:rPr>
          <w:rFonts w:hint="eastAsia" w:ascii="宋体" w:hAnsi="宋体" w:eastAsia="宋体"/>
          <w:b/>
          <w:sz w:val="36"/>
          <w:highlight w:val="none"/>
          <w:u w:val="single"/>
        </w:rPr>
        <w:t xml:space="preserve"> </w:t>
      </w:r>
      <w:r>
        <w:rPr>
          <w:rFonts w:hint="eastAsia" w:ascii="宋体" w:hAnsi="宋体" w:eastAsia="宋体"/>
          <w:b/>
          <w:sz w:val="36"/>
          <w:highlight w:val="none"/>
          <w:u w:val="single"/>
          <w:lang w:val="en-US" w:eastAsia="zh-CN"/>
        </w:rPr>
        <w:t>2024</w:t>
      </w:r>
      <w:r>
        <w:rPr>
          <w:rFonts w:hint="eastAsia" w:ascii="宋体" w:hAnsi="宋体" w:eastAsia="宋体"/>
          <w:b/>
          <w:sz w:val="36"/>
          <w:highlight w:val="none"/>
          <w:u w:val="single"/>
        </w:rPr>
        <w:t xml:space="preserve"> </w:t>
      </w:r>
      <w:r>
        <w:rPr>
          <w:rFonts w:hint="eastAsia" w:ascii="宋体" w:hAnsi="宋体" w:eastAsia="宋体"/>
          <w:b/>
          <w:sz w:val="36"/>
          <w:highlight w:val="none"/>
        </w:rPr>
        <w:t>年</w:t>
      </w:r>
      <w:r>
        <w:rPr>
          <w:rFonts w:hint="eastAsia" w:ascii="宋体" w:hAnsi="宋体" w:eastAsia="宋体"/>
          <w:b/>
          <w:sz w:val="36"/>
          <w:highlight w:val="none"/>
          <w:u w:val="single"/>
        </w:rPr>
        <w:t xml:space="preserve"> </w:t>
      </w:r>
      <w:r>
        <w:rPr>
          <w:rFonts w:hint="eastAsia" w:ascii="宋体" w:hAnsi="宋体" w:eastAsia="宋体"/>
          <w:b/>
          <w:sz w:val="36"/>
          <w:highlight w:val="none"/>
          <w:u w:val="single"/>
          <w:lang w:val="en-US" w:eastAsia="zh-CN"/>
        </w:rPr>
        <w:t>4</w:t>
      </w:r>
      <w:r>
        <w:rPr>
          <w:rFonts w:hint="eastAsia" w:ascii="宋体" w:hAnsi="宋体" w:eastAsia="宋体"/>
          <w:b/>
          <w:sz w:val="36"/>
          <w:highlight w:val="none"/>
          <w:u w:val="single"/>
        </w:rPr>
        <w:t xml:space="preserve"> </w:t>
      </w:r>
      <w:r>
        <w:rPr>
          <w:rFonts w:hint="eastAsia" w:ascii="宋体" w:hAnsi="宋体" w:eastAsia="宋体"/>
          <w:b/>
          <w:sz w:val="36"/>
          <w:highlight w:val="none"/>
        </w:rPr>
        <w:t>月</w:t>
      </w:r>
      <w:r>
        <w:rPr>
          <w:rFonts w:ascii="宋体" w:hAnsi="宋体" w:eastAsia="宋体"/>
          <w:b/>
          <w:sz w:val="36"/>
          <w:highlight w:val="none"/>
        </w:rPr>
        <w:br w:type="page"/>
      </w:r>
    </w:p>
    <w:p>
      <w:pPr>
        <w:tabs>
          <w:tab w:val="left" w:pos="2410"/>
        </w:tabs>
        <w:autoSpaceDE w:val="0"/>
        <w:autoSpaceDN w:val="0"/>
        <w:adjustRightInd w:val="0"/>
        <w:snapToGrid w:val="0"/>
        <w:spacing w:line="360" w:lineRule="auto"/>
        <w:jc w:val="center"/>
        <w:rPr>
          <w:rFonts w:ascii="宋体" w:hAnsi="宋体" w:eastAsia="宋体"/>
          <w:b/>
          <w:sz w:val="28"/>
          <w:highlight w:val="none"/>
        </w:rPr>
      </w:pPr>
      <w:r>
        <w:rPr>
          <w:rFonts w:hint="eastAsia" w:ascii="宋体" w:hAnsi="宋体" w:eastAsia="宋体"/>
          <w:b/>
          <w:sz w:val="28"/>
          <w:highlight w:val="none"/>
        </w:rPr>
        <w:t>目  录</w:t>
      </w:r>
    </w:p>
    <w:p>
      <w:pPr>
        <w:tabs>
          <w:tab w:val="left" w:pos="2410"/>
        </w:tabs>
        <w:autoSpaceDE w:val="0"/>
        <w:autoSpaceDN w:val="0"/>
        <w:adjustRightInd w:val="0"/>
        <w:snapToGrid w:val="0"/>
        <w:spacing w:line="360" w:lineRule="auto"/>
        <w:jc w:val="center"/>
        <w:rPr>
          <w:rFonts w:ascii="宋体" w:hAnsi="宋体" w:eastAsia="宋体"/>
          <w:b/>
          <w:sz w:val="28"/>
          <w:highlight w:val="none"/>
        </w:rPr>
      </w:pPr>
    </w:p>
    <w:p>
      <w:pPr>
        <w:pStyle w:val="20"/>
        <w:tabs>
          <w:tab w:val="right" w:leader="dot" w:pos="8269"/>
        </w:tabs>
        <w:rPr>
          <w:kern w:val="2"/>
          <w:sz w:val="21"/>
          <w:highlight w:val="none"/>
        </w:rPr>
      </w:pPr>
      <w:r>
        <w:rPr>
          <w:rFonts w:asciiTheme="minorEastAsia" w:hAnsiTheme="minorEastAsia"/>
          <w:b/>
          <w:sz w:val="24"/>
          <w:szCs w:val="24"/>
          <w:highlight w:val="none"/>
        </w:rPr>
        <w:fldChar w:fldCharType="begin"/>
      </w:r>
      <w:r>
        <w:rPr>
          <w:rFonts w:asciiTheme="minorEastAsia" w:hAnsiTheme="minorEastAsia"/>
          <w:b/>
          <w:sz w:val="24"/>
          <w:szCs w:val="24"/>
          <w:highlight w:val="none"/>
        </w:rPr>
        <w:instrText xml:space="preserve"> </w:instrText>
      </w:r>
      <w:r>
        <w:rPr>
          <w:rFonts w:hint="eastAsia" w:asciiTheme="minorEastAsia" w:hAnsiTheme="minorEastAsia"/>
          <w:b/>
          <w:sz w:val="24"/>
          <w:szCs w:val="24"/>
          <w:highlight w:val="none"/>
        </w:rPr>
        <w:instrText xml:space="preserve">TOC \o "1-2" \h \z \u</w:instrText>
      </w:r>
      <w:r>
        <w:rPr>
          <w:rFonts w:asciiTheme="minorEastAsia" w:hAnsiTheme="minorEastAsia"/>
          <w:b/>
          <w:sz w:val="24"/>
          <w:szCs w:val="24"/>
          <w:highlight w:val="none"/>
        </w:rPr>
        <w:instrText xml:space="preserve"> </w:instrText>
      </w:r>
      <w:r>
        <w:rPr>
          <w:rFonts w:asciiTheme="minorEastAsia" w:hAnsiTheme="minorEastAsia"/>
          <w:b/>
          <w:sz w:val="24"/>
          <w:szCs w:val="24"/>
          <w:highlight w:val="none"/>
        </w:rPr>
        <w:fldChar w:fldCharType="separate"/>
      </w:r>
      <w:r>
        <w:rPr>
          <w:highlight w:val="none"/>
        </w:rPr>
        <w:fldChar w:fldCharType="begin"/>
      </w:r>
      <w:r>
        <w:rPr>
          <w:highlight w:val="none"/>
        </w:rPr>
        <w:instrText xml:space="preserve"> HYPERLINK \l "_Toc26638970" </w:instrText>
      </w:r>
      <w:r>
        <w:rPr>
          <w:highlight w:val="none"/>
        </w:rPr>
        <w:fldChar w:fldCharType="separate"/>
      </w:r>
      <w:r>
        <w:rPr>
          <w:rStyle w:val="30"/>
          <w:rFonts w:hint="eastAsia" w:asciiTheme="minorEastAsia" w:hAnsiTheme="minorEastAsia"/>
          <w:b/>
          <w:color w:val="auto"/>
          <w:highlight w:val="none"/>
        </w:rPr>
        <w:t>第一章</w:t>
      </w:r>
      <w:r>
        <w:rPr>
          <w:rStyle w:val="30"/>
          <w:rFonts w:asciiTheme="minorEastAsia" w:hAnsiTheme="minorEastAsia"/>
          <w:b/>
          <w:color w:val="auto"/>
          <w:highlight w:val="none"/>
        </w:rPr>
        <w:t xml:space="preserve">  </w:t>
      </w:r>
      <w:r>
        <w:rPr>
          <w:rStyle w:val="30"/>
          <w:rFonts w:hint="eastAsia" w:asciiTheme="minorEastAsia" w:hAnsiTheme="minorEastAsia"/>
          <w:b/>
          <w:color w:val="auto"/>
          <w:highlight w:val="none"/>
          <w:lang w:eastAsia="zh-CN"/>
        </w:rPr>
        <w:t>磋商公告</w:t>
      </w:r>
      <w:r>
        <w:rPr>
          <w:highlight w:val="none"/>
        </w:rPr>
        <w:tab/>
      </w:r>
      <w:r>
        <w:rPr>
          <w:highlight w:val="none"/>
        </w:rPr>
        <w:fldChar w:fldCharType="begin"/>
      </w:r>
      <w:r>
        <w:rPr>
          <w:highlight w:val="none"/>
        </w:rPr>
        <w:instrText xml:space="preserve"> PAGEREF _Toc26638970 \h </w:instrText>
      </w:r>
      <w:r>
        <w:rPr>
          <w:highlight w:val="none"/>
        </w:rPr>
        <w:fldChar w:fldCharType="separate"/>
      </w:r>
      <w:r>
        <w:rPr>
          <w:highlight w:val="none"/>
        </w:rPr>
        <w:t>3</w:t>
      </w:r>
      <w:r>
        <w:rPr>
          <w:highlight w:val="none"/>
        </w:rPr>
        <w:fldChar w:fldCharType="end"/>
      </w:r>
      <w:r>
        <w:rPr>
          <w:highlight w:val="none"/>
        </w:rPr>
        <w:fldChar w:fldCharType="end"/>
      </w:r>
    </w:p>
    <w:p>
      <w:pPr>
        <w:pStyle w:val="20"/>
        <w:tabs>
          <w:tab w:val="right" w:leader="dot" w:pos="8269"/>
        </w:tabs>
        <w:rPr>
          <w:kern w:val="2"/>
          <w:sz w:val="21"/>
          <w:highlight w:val="none"/>
        </w:rPr>
      </w:pPr>
      <w:r>
        <w:rPr>
          <w:highlight w:val="none"/>
        </w:rPr>
        <w:fldChar w:fldCharType="begin"/>
      </w:r>
      <w:r>
        <w:rPr>
          <w:highlight w:val="none"/>
        </w:rPr>
        <w:instrText xml:space="preserve"> HYPERLINK \l "_Toc26638971" </w:instrText>
      </w:r>
      <w:r>
        <w:rPr>
          <w:highlight w:val="none"/>
        </w:rPr>
        <w:fldChar w:fldCharType="separate"/>
      </w:r>
      <w:r>
        <w:rPr>
          <w:rStyle w:val="30"/>
          <w:rFonts w:hint="eastAsia" w:asciiTheme="minorEastAsia" w:hAnsiTheme="minorEastAsia"/>
          <w:b/>
          <w:color w:val="auto"/>
          <w:highlight w:val="none"/>
        </w:rPr>
        <w:t>第二章</w:t>
      </w:r>
      <w:r>
        <w:rPr>
          <w:rStyle w:val="30"/>
          <w:rFonts w:asciiTheme="minorEastAsia" w:hAnsiTheme="minorEastAsia"/>
          <w:b/>
          <w:color w:val="auto"/>
          <w:highlight w:val="none"/>
        </w:rPr>
        <w:t xml:space="preserve">  </w:t>
      </w:r>
      <w:r>
        <w:rPr>
          <w:rStyle w:val="30"/>
          <w:rFonts w:hint="eastAsia" w:asciiTheme="minorEastAsia" w:hAnsiTheme="minorEastAsia"/>
          <w:b/>
          <w:color w:val="auto"/>
          <w:highlight w:val="none"/>
        </w:rPr>
        <w:t>供应商须知</w:t>
      </w:r>
      <w:r>
        <w:rPr>
          <w:highlight w:val="none"/>
        </w:rPr>
        <w:tab/>
      </w:r>
      <w:r>
        <w:rPr>
          <w:highlight w:val="none"/>
        </w:rPr>
        <w:fldChar w:fldCharType="begin"/>
      </w:r>
      <w:r>
        <w:rPr>
          <w:highlight w:val="none"/>
        </w:rPr>
        <w:instrText xml:space="preserve"> PAGEREF _Toc26638971 \h </w:instrText>
      </w:r>
      <w:r>
        <w:rPr>
          <w:highlight w:val="none"/>
        </w:rPr>
        <w:fldChar w:fldCharType="separate"/>
      </w:r>
      <w:r>
        <w:rPr>
          <w:highlight w:val="none"/>
        </w:rPr>
        <w:t>6</w:t>
      </w:r>
      <w:r>
        <w:rPr>
          <w:highlight w:val="none"/>
        </w:rPr>
        <w:fldChar w:fldCharType="end"/>
      </w:r>
      <w:r>
        <w:rPr>
          <w:highlight w:val="none"/>
        </w:rPr>
        <w:fldChar w:fldCharType="end"/>
      </w:r>
    </w:p>
    <w:p>
      <w:pPr>
        <w:pStyle w:val="20"/>
        <w:tabs>
          <w:tab w:val="right" w:leader="dot" w:pos="8269"/>
        </w:tabs>
        <w:rPr>
          <w:kern w:val="2"/>
          <w:sz w:val="21"/>
          <w:highlight w:val="none"/>
        </w:rPr>
      </w:pPr>
      <w:r>
        <w:rPr>
          <w:highlight w:val="none"/>
        </w:rPr>
        <w:fldChar w:fldCharType="begin"/>
      </w:r>
      <w:r>
        <w:rPr>
          <w:highlight w:val="none"/>
        </w:rPr>
        <w:instrText xml:space="preserve"> HYPERLINK \l "_Toc26638972" </w:instrText>
      </w:r>
      <w:r>
        <w:rPr>
          <w:highlight w:val="none"/>
        </w:rPr>
        <w:fldChar w:fldCharType="separate"/>
      </w:r>
      <w:r>
        <w:rPr>
          <w:rStyle w:val="30"/>
          <w:rFonts w:hint="eastAsia" w:asciiTheme="minorEastAsia" w:hAnsiTheme="minorEastAsia"/>
          <w:b/>
          <w:color w:val="auto"/>
          <w:highlight w:val="none"/>
        </w:rPr>
        <w:t>第三章</w:t>
      </w:r>
      <w:r>
        <w:rPr>
          <w:rStyle w:val="30"/>
          <w:rFonts w:asciiTheme="minorEastAsia" w:hAnsiTheme="minorEastAsia"/>
          <w:b/>
          <w:color w:val="auto"/>
          <w:highlight w:val="none"/>
        </w:rPr>
        <w:t xml:space="preserve">  </w:t>
      </w:r>
      <w:r>
        <w:rPr>
          <w:rStyle w:val="30"/>
          <w:rFonts w:hint="eastAsia" w:asciiTheme="minorEastAsia" w:hAnsiTheme="minorEastAsia"/>
          <w:b/>
          <w:color w:val="auto"/>
          <w:highlight w:val="none"/>
        </w:rPr>
        <w:t>采购需求</w:t>
      </w:r>
      <w:r>
        <w:rPr>
          <w:highlight w:val="none"/>
        </w:rPr>
        <w:tab/>
      </w:r>
      <w:r>
        <w:rPr>
          <w:highlight w:val="none"/>
        </w:rPr>
        <w:fldChar w:fldCharType="begin"/>
      </w:r>
      <w:r>
        <w:rPr>
          <w:highlight w:val="none"/>
        </w:rPr>
        <w:instrText xml:space="preserve"> PAGEREF _Toc26638972 \h </w:instrText>
      </w:r>
      <w:r>
        <w:rPr>
          <w:highlight w:val="none"/>
        </w:rPr>
        <w:fldChar w:fldCharType="separate"/>
      </w:r>
      <w:r>
        <w:rPr>
          <w:highlight w:val="none"/>
        </w:rPr>
        <w:t>21</w:t>
      </w:r>
      <w:r>
        <w:rPr>
          <w:highlight w:val="none"/>
        </w:rPr>
        <w:fldChar w:fldCharType="end"/>
      </w:r>
      <w:r>
        <w:rPr>
          <w:highlight w:val="none"/>
        </w:rPr>
        <w:fldChar w:fldCharType="end"/>
      </w:r>
    </w:p>
    <w:p>
      <w:pPr>
        <w:pStyle w:val="20"/>
        <w:tabs>
          <w:tab w:val="right" w:leader="dot" w:pos="8269"/>
        </w:tabs>
        <w:rPr>
          <w:kern w:val="2"/>
          <w:sz w:val="21"/>
          <w:highlight w:val="none"/>
        </w:rPr>
      </w:pPr>
      <w:r>
        <w:rPr>
          <w:highlight w:val="none"/>
        </w:rPr>
        <w:fldChar w:fldCharType="begin"/>
      </w:r>
      <w:r>
        <w:rPr>
          <w:highlight w:val="none"/>
        </w:rPr>
        <w:instrText xml:space="preserve"> HYPERLINK \l "_Toc26638973" </w:instrText>
      </w:r>
      <w:r>
        <w:rPr>
          <w:highlight w:val="none"/>
        </w:rPr>
        <w:fldChar w:fldCharType="separate"/>
      </w:r>
      <w:r>
        <w:rPr>
          <w:rStyle w:val="30"/>
          <w:rFonts w:hint="eastAsia" w:asciiTheme="minorEastAsia" w:hAnsiTheme="minorEastAsia"/>
          <w:b/>
          <w:color w:val="auto"/>
          <w:highlight w:val="none"/>
        </w:rPr>
        <w:t>第四章</w:t>
      </w:r>
      <w:r>
        <w:rPr>
          <w:rStyle w:val="30"/>
          <w:rFonts w:asciiTheme="minorEastAsia" w:hAnsiTheme="minorEastAsia"/>
          <w:b/>
          <w:color w:val="auto"/>
          <w:highlight w:val="none"/>
        </w:rPr>
        <w:t xml:space="preserve">  </w:t>
      </w:r>
      <w:r>
        <w:rPr>
          <w:rStyle w:val="30"/>
          <w:rFonts w:hint="eastAsia" w:asciiTheme="minorEastAsia" w:hAnsiTheme="minorEastAsia"/>
          <w:b/>
          <w:color w:val="auto"/>
          <w:highlight w:val="none"/>
        </w:rPr>
        <w:t>评审方法和标准</w:t>
      </w:r>
      <w:r>
        <w:rPr>
          <w:highlight w:val="none"/>
        </w:rPr>
        <w:tab/>
      </w:r>
      <w:r>
        <w:rPr>
          <w:highlight w:val="none"/>
        </w:rPr>
        <w:fldChar w:fldCharType="begin"/>
      </w:r>
      <w:r>
        <w:rPr>
          <w:highlight w:val="none"/>
        </w:rPr>
        <w:instrText xml:space="preserve"> PAGEREF _Toc26638973 \h </w:instrText>
      </w:r>
      <w:r>
        <w:rPr>
          <w:highlight w:val="none"/>
        </w:rPr>
        <w:fldChar w:fldCharType="separate"/>
      </w:r>
      <w:r>
        <w:rPr>
          <w:highlight w:val="none"/>
        </w:rPr>
        <w:t>25</w:t>
      </w:r>
      <w:r>
        <w:rPr>
          <w:highlight w:val="none"/>
        </w:rPr>
        <w:fldChar w:fldCharType="end"/>
      </w:r>
      <w:r>
        <w:rPr>
          <w:highlight w:val="none"/>
        </w:rPr>
        <w:fldChar w:fldCharType="end"/>
      </w:r>
    </w:p>
    <w:p>
      <w:pPr>
        <w:pStyle w:val="20"/>
        <w:tabs>
          <w:tab w:val="right" w:leader="dot" w:pos="8269"/>
        </w:tabs>
        <w:rPr>
          <w:kern w:val="2"/>
          <w:sz w:val="21"/>
          <w:highlight w:val="none"/>
        </w:rPr>
      </w:pPr>
      <w:r>
        <w:rPr>
          <w:highlight w:val="none"/>
        </w:rPr>
        <w:fldChar w:fldCharType="begin"/>
      </w:r>
      <w:r>
        <w:rPr>
          <w:highlight w:val="none"/>
        </w:rPr>
        <w:instrText xml:space="preserve"> HYPERLINK \l "_Toc26638974" </w:instrText>
      </w:r>
      <w:r>
        <w:rPr>
          <w:highlight w:val="none"/>
        </w:rPr>
        <w:fldChar w:fldCharType="separate"/>
      </w:r>
      <w:r>
        <w:rPr>
          <w:rStyle w:val="30"/>
          <w:rFonts w:hint="eastAsia" w:asciiTheme="minorEastAsia" w:hAnsiTheme="minorEastAsia"/>
          <w:b/>
          <w:color w:val="auto"/>
          <w:highlight w:val="none"/>
        </w:rPr>
        <w:t>第五章</w:t>
      </w:r>
      <w:r>
        <w:rPr>
          <w:rStyle w:val="30"/>
          <w:rFonts w:asciiTheme="minorEastAsia" w:hAnsiTheme="minorEastAsia"/>
          <w:b/>
          <w:color w:val="auto"/>
          <w:highlight w:val="none"/>
        </w:rPr>
        <w:t xml:space="preserve">  </w:t>
      </w:r>
      <w:r>
        <w:rPr>
          <w:rStyle w:val="30"/>
          <w:rFonts w:hint="eastAsia" w:asciiTheme="minorEastAsia" w:hAnsiTheme="minorEastAsia"/>
          <w:b/>
          <w:color w:val="auto"/>
          <w:highlight w:val="none"/>
        </w:rPr>
        <w:t>政府采购合同</w:t>
      </w:r>
      <w:r>
        <w:rPr>
          <w:highlight w:val="none"/>
        </w:rPr>
        <w:tab/>
      </w:r>
      <w:r>
        <w:rPr>
          <w:highlight w:val="none"/>
        </w:rPr>
        <w:fldChar w:fldCharType="begin"/>
      </w:r>
      <w:r>
        <w:rPr>
          <w:highlight w:val="none"/>
        </w:rPr>
        <w:instrText xml:space="preserve"> PAGEREF _Toc26638974 \h </w:instrText>
      </w:r>
      <w:r>
        <w:rPr>
          <w:highlight w:val="none"/>
        </w:rPr>
        <w:fldChar w:fldCharType="separate"/>
      </w:r>
      <w:r>
        <w:rPr>
          <w:highlight w:val="none"/>
        </w:rPr>
        <w:t>31</w:t>
      </w:r>
      <w:r>
        <w:rPr>
          <w:highlight w:val="none"/>
        </w:rPr>
        <w:fldChar w:fldCharType="end"/>
      </w:r>
      <w:r>
        <w:rPr>
          <w:highlight w:val="none"/>
        </w:rPr>
        <w:fldChar w:fldCharType="end"/>
      </w:r>
    </w:p>
    <w:p>
      <w:pPr>
        <w:pStyle w:val="20"/>
        <w:tabs>
          <w:tab w:val="right" w:leader="dot" w:pos="8269"/>
        </w:tabs>
        <w:rPr>
          <w:kern w:val="2"/>
          <w:sz w:val="21"/>
          <w:highlight w:val="none"/>
        </w:rPr>
      </w:pPr>
      <w:r>
        <w:rPr>
          <w:highlight w:val="none"/>
        </w:rPr>
        <w:fldChar w:fldCharType="begin"/>
      </w:r>
      <w:r>
        <w:rPr>
          <w:highlight w:val="none"/>
        </w:rPr>
        <w:instrText xml:space="preserve"> HYPERLINK \l "_Toc26638975" </w:instrText>
      </w:r>
      <w:r>
        <w:rPr>
          <w:highlight w:val="none"/>
        </w:rPr>
        <w:fldChar w:fldCharType="separate"/>
      </w:r>
      <w:r>
        <w:rPr>
          <w:rStyle w:val="30"/>
          <w:rFonts w:hint="eastAsia" w:asciiTheme="minorEastAsia" w:hAnsiTheme="minorEastAsia"/>
          <w:b/>
          <w:color w:val="auto"/>
          <w:highlight w:val="none"/>
        </w:rPr>
        <w:t>第六章</w:t>
      </w:r>
      <w:r>
        <w:rPr>
          <w:rStyle w:val="30"/>
          <w:rFonts w:asciiTheme="minorEastAsia" w:hAnsiTheme="minorEastAsia"/>
          <w:b/>
          <w:color w:val="auto"/>
          <w:highlight w:val="none"/>
        </w:rPr>
        <w:t xml:space="preserve">  </w:t>
      </w:r>
      <w:r>
        <w:rPr>
          <w:rStyle w:val="30"/>
          <w:rFonts w:hint="eastAsia" w:asciiTheme="minorEastAsia" w:hAnsiTheme="minorEastAsia"/>
          <w:b/>
          <w:color w:val="auto"/>
          <w:highlight w:val="none"/>
        </w:rPr>
        <w:t>响应文件格式</w:t>
      </w:r>
      <w:r>
        <w:rPr>
          <w:highlight w:val="none"/>
        </w:rPr>
        <w:tab/>
      </w:r>
      <w:r>
        <w:rPr>
          <w:highlight w:val="none"/>
        </w:rPr>
        <w:fldChar w:fldCharType="begin"/>
      </w:r>
      <w:r>
        <w:rPr>
          <w:highlight w:val="none"/>
        </w:rPr>
        <w:instrText xml:space="preserve"> PAGEREF _Toc26638975 \h </w:instrText>
      </w:r>
      <w:r>
        <w:rPr>
          <w:highlight w:val="none"/>
        </w:rPr>
        <w:fldChar w:fldCharType="separate"/>
      </w:r>
      <w:r>
        <w:rPr>
          <w:highlight w:val="none"/>
        </w:rPr>
        <w:t>41</w:t>
      </w:r>
      <w:r>
        <w:rPr>
          <w:highlight w:val="none"/>
        </w:rPr>
        <w:fldChar w:fldCharType="end"/>
      </w:r>
      <w:r>
        <w:rPr>
          <w:highlight w:val="none"/>
        </w:rPr>
        <w:fldChar w:fldCharType="end"/>
      </w:r>
    </w:p>
    <w:p>
      <w:pPr>
        <w:pStyle w:val="20"/>
        <w:tabs>
          <w:tab w:val="right" w:leader="dot" w:pos="8269"/>
        </w:tabs>
        <w:rPr>
          <w:kern w:val="2"/>
          <w:sz w:val="21"/>
          <w:highlight w:val="none"/>
        </w:rPr>
      </w:pPr>
      <w:r>
        <w:rPr>
          <w:highlight w:val="none"/>
        </w:rPr>
        <w:fldChar w:fldCharType="begin"/>
      </w:r>
      <w:r>
        <w:rPr>
          <w:highlight w:val="none"/>
        </w:rPr>
        <w:instrText xml:space="preserve"> HYPERLINK \l "_Toc26638977" </w:instrText>
      </w:r>
      <w:r>
        <w:rPr>
          <w:highlight w:val="none"/>
        </w:rPr>
        <w:fldChar w:fldCharType="separate"/>
      </w:r>
      <w:r>
        <w:rPr>
          <w:rStyle w:val="30"/>
          <w:rFonts w:hint="eastAsia" w:ascii="宋体" w:hAnsi="宋体" w:eastAsia="宋体"/>
          <w:b/>
          <w:bCs/>
          <w:color w:val="auto"/>
          <w:highlight w:val="none"/>
        </w:rPr>
        <w:t>第</w:t>
      </w:r>
      <w:r>
        <w:rPr>
          <w:rStyle w:val="30"/>
          <w:rFonts w:hint="eastAsia" w:ascii="宋体" w:hAnsi="宋体" w:eastAsia="宋体"/>
          <w:b/>
          <w:bCs/>
          <w:color w:val="auto"/>
          <w:highlight w:val="none"/>
          <w:lang w:eastAsia="zh-CN"/>
        </w:rPr>
        <w:t>七</w:t>
      </w:r>
      <w:r>
        <w:rPr>
          <w:rStyle w:val="30"/>
          <w:rFonts w:hint="eastAsia" w:ascii="宋体" w:hAnsi="宋体" w:eastAsia="宋体"/>
          <w:b/>
          <w:bCs/>
          <w:color w:val="auto"/>
          <w:highlight w:val="none"/>
        </w:rPr>
        <w:t>章</w:t>
      </w:r>
      <w:r>
        <w:rPr>
          <w:rStyle w:val="30"/>
          <w:rFonts w:ascii="宋体" w:hAnsi="宋体" w:eastAsia="宋体"/>
          <w:b/>
          <w:bCs/>
          <w:color w:val="auto"/>
          <w:highlight w:val="none"/>
        </w:rPr>
        <w:t xml:space="preserve">  </w:t>
      </w:r>
      <w:r>
        <w:rPr>
          <w:rStyle w:val="30"/>
          <w:rFonts w:hint="eastAsia" w:ascii="宋体" w:hAnsi="宋体" w:eastAsia="宋体"/>
          <w:b/>
          <w:bCs/>
          <w:color w:val="auto"/>
          <w:highlight w:val="none"/>
        </w:rPr>
        <w:t>政府采购</w:t>
      </w:r>
      <w:r>
        <w:rPr>
          <w:rStyle w:val="30"/>
          <w:rFonts w:hint="eastAsia" w:asciiTheme="minorEastAsia" w:hAnsiTheme="minorEastAsia"/>
          <w:b/>
          <w:color w:val="auto"/>
          <w:highlight w:val="none"/>
        </w:rPr>
        <w:t>供应</w:t>
      </w:r>
      <w:r>
        <w:rPr>
          <w:rStyle w:val="30"/>
          <w:rFonts w:hint="eastAsia" w:ascii="宋体" w:hAnsi="宋体" w:eastAsia="宋体"/>
          <w:b/>
          <w:bCs/>
          <w:color w:val="auto"/>
          <w:highlight w:val="none"/>
        </w:rPr>
        <w:t>商质疑函范本</w:t>
      </w:r>
      <w:r>
        <w:rPr>
          <w:highlight w:val="none"/>
        </w:rPr>
        <w:tab/>
      </w:r>
      <w:r>
        <w:rPr>
          <w:highlight w:val="none"/>
        </w:rPr>
        <w:fldChar w:fldCharType="begin"/>
      </w:r>
      <w:r>
        <w:rPr>
          <w:highlight w:val="none"/>
        </w:rPr>
        <w:instrText xml:space="preserve"> PAGEREF _Toc26638977 \h </w:instrText>
      </w:r>
      <w:r>
        <w:rPr>
          <w:highlight w:val="none"/>
        </w:rPr>
        <w:fldChar w:fldCharType="separate"/>
      </w:r>
      <w:r>
        <w:rPr>
          <w:highlight w:val="none"/>
        </w:rPr>
        <w:t>53</w:t>
      </w:r>
      <w:r>
        <w:rPr>
          <w:highlight w:val="none"/>
        </w:rPr>
        <w:fldChar w:fldCharType="end"/>
      </w:r>
      <w:r>
        <w:rPr>
          <w:highlight w:val="none"/>
        </w:rPr>
        <w:fldChar w:fldCharType="end"/>
      </w:r>
    </w:p>
    <w:p>
      <w:pPr>
        <w:pStyle w:val="20"/>
        <w:tabs>
          <w:tab w:val="right" w:leader="dot" w:pos="8296"/>
        </w:tabs>
        <w:ind w:left="0"/>
        <w:rPr>
          <w:rFonts w:asciiTheme="minorEastAsia" w:hAnsiTheme="minorEastAsia"/>
          <w:b/>
          <w:sz w:val="32"/>
          <w:highlight w:val="none"/>
        </w:rPr>
      </w:pPr>
      <w:r>
        <w:rPr>
          <w:rFonts w:asciiTheme="minorEastAsia" w:hAnsiTheme="minorEastAsia"/>
          <w:b/>
          <w:sz w:val="24"/>
          <w:szCs w:val="24"/>
          <w:highlight w:val="none"/>
        </w:rPr>
        <w:fldChar w:fldCharType="end"/>
      </w:r>
    </w:p>
    <w:p>
      <w:pPr>
        <w:rPr>
          <w:highlight w:val="none"/>
        </w:rPr>
      </w:pPr>
    </w:p>
    <w:p>
      <w:pPr>
        <w:spacing w:line="360" w:lineRule="auto"/>
        <w:jc w:val="center"/>
        <w:outlineLvl w:val="1"/>
        <w:rPr>
          <w:rFonts w:asciiTheme="minorEastAsia" w:hAnsiTheme="minorEastAsia" w:eastAsiaTheme="minorEastAsia"/>
          <w:b/>
          <w:sz w:val="28"/>
          <w:highlight w:val="none"/>
        </w:rPr>
        <w:sectPr>
          <w:headerReference r:id="rId3" w:type="default"/>
          <w:footerReference r:id="rId4" w:type="default"/>
          <w:pgSz w:w="11907" w:h="16840"/>
          <w:pgMar w:top="1474" w:right="1814" w:bottom="1474" w:left="1814" w:header="851" w:footer="992" w:gutter="0"/>
          <w:cols w:space="720" w:num="1"/>
          <w:docGrid w:linePitch="462" w:charSpace="0"/>
        </w:sectPr>
      </w:pPr>
    </w:p>
    <w:p>
      <w:pPr>
        <w:spacing w:line="360" w:lineRule="auto"/>
        <w:jc w:val="center"/>
        <w:outlineLvl w:val="1"/>
        <w:rPr>
          <w:rFonts w:hint="eastAsia" w:asciiTheme="minorEastAsia" w:hAnsiTheme="minorEastAsia" w:eastAsiaTheme="minorEastAsia"/>
          <w:b/>
          <w:sz w:val="28"/>
          <w:highlight w:val="none"/>
          <w:lang w:eastAsia="zh-CN"/>
        </w:rPr>
      </w:pPr>
      <w:bookmarkStart w:id="1" w:name="_Toc26638970"/>
      <w:r>
        <w:rPr>
          <w:rFonts w:hint="eastAsia" w:asciiTheme="minorEastAsia" w:hAnsiTheme="minorEastAsia" w:eastAsiaTheme="minorEastAsia"/>
          <w:b/>
          <w:sz w:val="28"/>
          <w:highlight w:val="none"/>
        </w:rPr>
        <w:t xml:space="preserve">第一章 </w:t>
      </w:r>
      <w:r>
        <w:rPr>
          <w:rFonts w:asciiTheme="minorEastAsia" w:hAnsiTheme="minorEastAsia" w:eastAsiaTheme="minorEastAsia"/>
          <w:b/>
          <w:sz w:val="28"/>
          <w:highlight w:val="none"/>
        </w:rPr>
        <w:t xml:space="preserve"> </w:t>
      </w:r>
      <w:bookmarkEnd w:id="1"/>
      <w:r>
        <w:rPr>
          <w:rFonts w:hint="eastAsia" w:asciiTheme="minorEastAsia" w:hAnsiTheme="minorEastAsia" w:eastAsiaTheme="minorEastAsia"/>
          <w:b/>
          <w:sz w:val="28"/>
          <w:highlight w:val="none"/>
          <w:lang w:eastAsia="zh-CN"/>
        </w:rPr>
        <w:t>磋商公告</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333333"/>
          <w:spacing w:val="0"/>
          <w:sz w:val="44"/>
          <w:szCs w:val="44"/>
          <w:highlight w:val="none"/>
          <w:shd w:val="clear" w:fill="FFFFFF"/>
          <w:lang w:val="en-US" w:eastAsia="zh-CN"/>
        </w:rPr>
      </w:pPr>
      <w:r>
        <w:rPr>
          <w:rFonts w:hint="eastAsia" w:ascii="宋体" w:hAnsi="宋体" w:eastAsia="宋体" w:cs="宋体"/>
          <w:b/>
          <w:bCs/>
          <w:i w:val="0"/>
          <w:iCs w:val="0"/>
          <w:caps w:val="0"/>
          <w:color w:val="333333"/>
          <w:spacing w:val="0"/>
          <w:sz w:val="44"/>
          <w:szCs w:val="44"/>
          <w:highlight w:val="none"/>
          <w:shd w:val="clear" w:fill="FFFFFF"/>
          <w:lang w:val="en-US" w:eastAsia="zh-CN"/>
        </w:rPr>
        <w:t>巢湖市金盾集团公交公司2024年度汽车轮胎采购项目竞争性磋商公告</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333333"/>
          <w:spacing w:val="0"/>
          <w:sz w:val="44"/>
          <w:szCs w:val="44"/>
          <w:highlight w:val="none"/>
          <w:shd w:val="clear" w:fill="FFFFFF"/>
          <w:lang w:val="en-US" w:eastAsia="zh-CN"/>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ascii="黑体" w:hAnsi="宋体" w:eastAsia="黑体" w:cs="黑体"/>
          <w:b w:val="0"/>
          <w:bCs w:val="0"/>
          <w:i w:val="0"/>
          <w:iCs w:val="0"/>
          <w:caps w:val="0"/>
          <w:color w:val="333333"/>
          <w:spacing w:val="0"/>
          <w:sz w:val="28"/>
          <w:szCs w:val="28"/>
          <w:highlight w:val="none"/>
          <w:shd w:val="clear" w:fill="FFFFFF"/>
        </w:rPr>
        <w:t>一、项目基本情况</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rPr>
        <w:t>项目编号：</w:t>
      </w:r>
      <w:r>
        <w:rPr>
          <w:rFonts w:hint="eastAsia" w:ascii="仿宋" w:hAnsi="仿宋" w:eastAsia="仿宋" w:cs="仿宋"/>
          <w:i w:val="0"/>
          <w:iCs w:val="0"/>
          <w:caps w:val="0"/>
          <w:color w:val="333333"/>
          <w:spacing w:val="0"/>
          <w:sz w:val="28"/>
          <w:szCs w:val="28"/>
          <w:highlight w:val="none"/>
          <w:u w:val="none"/>
          <w:shd w:val="clear" w:fill="FFFFFF"/>
          <w:lang w:val="en-US" w:eastAsia="zh-CN"/>
        </w:rPr>
        <w:t>2024AHTS0016</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项目名称：</w:t>
      </w:r>
      <w:r>
        <w:rPr>
          <w:rFonts w:hint="eastAsia" w:ascii="仿宋" w:hAnsi="仿宋" w:eastAsia="仿宋" w:cs="仿宋"/>
          <w:i w:val="0"/>
          <w:iCs w:val="0"/>
          <w:caps w:val="0"/>
          <w:color w:val="333333"/>
          <w:spacing w:val="0"/>
          <w:sz w:val="28"/>
          <w:szCs w:val="28"/>
          <w:highlight w:val="none"/>
          <w:u w:val="none"/>
          <w:shd w:val="clear" w:fill="FFFFFF"/>
          <w:lang w:eastAsia="zh-CN"/>
        </w:rPr>
        <w:t>巢湖市金盾集团公交公司2024年度汽车轮胎采购项目</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采购方式：竞争性磋商</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预算金额：</w:t>
      </w:r>
      <w:r>
        <w:rPr>
          <w:rFonts w:hint="eastAsia" w:ascii="仿宋" w:hAnsi="仿宋" w:eastAsia="仿宋" w:cs="仿宋"/>
          <w:i w:val="0"/>
          <w:iCs w:val="0"/>
          <w:caps w:val="0"/>
          <w:color w:val="333333"/>
          <w:spacing w:val="0"/>
          <w:sz w:val="28"/>
          <w:szCs w:val="28"/>
          <w:highlight w:val="none"/>
          <w:u w:val="none"/>
          <w:shd w:val="clear" w:fill="FFFFFF"/>
          <w:lang w:val="en-US" w:eastAsia="zh-CN"/>
        </w:rPr>
        <w:t>5.00万元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最高限价：</w:t>
      </w:r>
      <w:r>
        <w:rPr>
          <w:rFonts w:hint="eastAsia" w:ascii="仿宋" w:hAnsi="仿宋" w:eastAsia="仿宋" w:cs="仿宋"/>
          <w:i w:val="0"/>
          <w:iCs w:val="0"/>
          <w:caps w:val="0"/>
          <w:color w:val="333333"/>
          <w:spacing w:val="0"/>
          <w:sz w:val="28"/>
          <w:szCs w:val="28"/>
          <w:highlight w:val="none"/>
          <w:u w:val="none"/>
          <w:shd w:val="clear" w:fill="FFFFFF"/>
          <w:lang w:val="en-US" w:eastAsia="zh-CN"/>
        </w:rPr>
        <w:t>5.00万元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采购需求：</w:t>
      </w:r>
      <w:r>
        <w:rPr>
          <w:rFonts w:hint="eastAsia" w:ascii="仿宋" w:hAnsi="仿宋" w:eastAsia="仿宋" w:cs="仿宋"/>
          <w:i w:val="0"/>
          <w:iCs w:val="0"/>
          <w:caps w:val="0"/>
          <w:color w:val="333333"/>
          <w:spacing w:val="0"/>
          <w:sz w:val="28"/>
          <w:szCs w:val="28"/>
          <w:highlight w:val="none"/>
          <w:u w:val="none"/>
          <w:shd w:val="clear" w:fill="FFFFFF"/>
          <w:lang w:eastAsia="zh-CN"/>
        </w:rPr>
        <w:t>巢湖市金盾集团公交公司2024年度汽车轮胎采购项目</w:t>
      </w:r>
      <w:r>
        <w:rPr>
          <w:rFonts w:hint="eastAsia" w:ascii="仿宋" w:hAnsi="仿宋" w:eastAsia="仿宋" w:cs="仿宋"/>
          <w:i w:val="0"/>
          <w:iCs w:val="0"/>
          <w:caps w:val="0"/>
          <w:color w:val="333333"/>
          <w:spacing w:val="0"/>
          <w:sz w:val="28"/>
          <w:szCs w:val="28"/>
          <w:highlight w:val="none"/>
          <w:u w:val="none"/>
          <w:shd w:val="clear" w:fill="FFFFFF"/>
        </w:rPr>
        <w:t>，详见磋商文件。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合同履行期限：合同签订后5个日历天内供货完成。</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本项目是否接受联合体：否</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二、申请人的资格要求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1.满足《中华人民共和国政府采购法》第二十二条规定；</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2.落实政府采购政策需满足的资格要求：</w:t>
      </w:r>
      <w:r>
        <w:rPr>
          <w:rFonts w:hint="eastAsia" w:ascii="仿宋" w:hAnsi="仿宋" w:eastAsia="仿宋" w:cs="仿宋"/>
          <w:i w:val="0"/>
          <w:iCs w:val="0"/>
          <w:caps w:val="0"/>
          <w:color w:val="333333"/>
          <w:spacing w:val="0"/>
          <w:sz w:val="28"/>
          <w:szCs w:val="28"/>
          <w:highlight w:val="none"/>
          <w:u w:val="none"/>
          <w:shd w:val="clear" w:fill="FFFFFF"/>
          <w:lang w:val="en-US" w:eastAsia="zh-CN"/>
        </w:rPr>
        <w:t>无</w:t>
      </w:r>
      <w:r>
        <w:rPr>
          <w:rFonts w:hint="eastAsia" w:ascii="仿宋" w:hAnsi="仿宋" w:eastAsia="仿宋" w:cs="仿宋"/>
          <w:i w:val="0"/>
          <w:iCs w:val="0"/>
          <w:caps w:val="0"/>
          <w:color w:val="333333"/>
          <w:spacing w:val="0"/>
          <w:sz w:val="28"/>
          <w:szCs w:val="28"/>
          <w:highlight w:val="none"/>
          <w:u w:val="none"/>
          <w:shd w:val="clear" w:fill="FFFFFF"/>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仿宋" w:cs="微软雅黑"/>
          <w:i w:val="0"/>
          <w:iCs w:val="0"/>
          <w:caps w:val="0"/>
          <w:color w:val="333333"/>
          <w:spacing w:val="0"/>
          <w:sz w:val="28"/>
          <w:szCs w:val="28"/>
          <w:highlight w:val="none"/>
          <w:lang w:val="en-US" w:eastAsia="zh-CN"/>
        </w:rPr>
      </w:pPr>
      <w:r>
        <w:rPr>
          <w:rFonts w:hint="eastAsia" w:ascii="仿宋" w:hAnsi="仿宋" w:eastAsia="仿宋" w:cs="仿宋"/>
          <w:i w:val="0"/>
          <w:iCs w:val="0"/>
          <w:caps w:val="0"/>
          <w:color w:val="333333"/>
          <w:spacing w:val="0"/>
          <w:sz w:val="28"/>
          <w:szCs w:val="28"/>
          <w:highlight w:val="none"/>
          <w:u w:val="none"/>
          <w:shd w:val="clear" w:fill="FFFFFF"/>
        </w:rPr>
        <w:t>3.本项目的特定资格要求：</w:t>
      </w:r>
      <w:r>
        <w:rPr>
          <w:rFonts w:hint="eastAsia" w:ascii="仿宋" w:hAnsi="仿宋" w:eastAsia="仿宋" w:cs="仿宋"/>
          <w:i w:val="0"/>
          <w:iCs w:val="0"/>
          <w:caps w:val="0"/>
          <w:color w:val="333333"/>
          <w:spacing w:val="0"/>
          <w:sz w:val="28"/>
          <w:szCs w:val="28"/>
          <w:highlight w:val="none"/>
          <w:u w:val="none"/>
          <w:shd w:val="clear" w:fill="FFFFFF"/>
          <w:lang w:val="en-US" w:eastAsia="zh-CN"/>
        </w:rPr>
        <w:t>无。</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三、获取采购文件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1.获取时间：自本公告发布之日起，登</w:t>
      </w:r>
      <w:r>
        <w:rPr>
          <w:rFonts w:hint="eastAsia" w:ascii="仿宋" w:hAnsi="仿宋" w:eastAsia="仿宋" w:cs="仿宋"/>
          <w:i w:val="0"/>
          <w:iCs w:val="0"/>
          <w:caps w:val="0"/>
          <w:color w:val="333333"/>
          <w:spacing w:val="0"/>
          <w:sz w:val="28"/>
          <w:szCs w:val="28"/>
          <w:highlight w:val="none"/>
          <w:u w:val="none"/>
          <w:shd w:val="clear" w:fill="FFFFFF"/>
          <w:lang w:val="en-US" w:eastAsia="zh-CN"/>
        </w:rPr>
        <w:t>录</w:t>
      </w:r>
      <w:r>
        <w:rPr>
          <w:rFonts w:hint="eastAsia" w:ascii="仿宋" w:hAnsi="仿宋" w:eastAsia="仿宋" w:cs="仿宋"/>
          <w:i w:val="0"/>
          <w:iCs w:val="0"/>
          <w:caps w:val="0"/>
          <w:color w:val="333333"/>
          <w:spacing w:val="0"/>
          <w:sz w:val="28"/>
          <w:szCs w:val="28"/>
          <w:highlight w:val="none"/>
          <w:u w:val="none"/>
          <w:shd w:val="clear" w:fill="FFFFFF"/>
        </w:rPr>
        <w:t>“</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”自行下载本项目公告及附件。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2.登记方式：供应商如参加本项目</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，须在202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04</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11</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23</w:t>
      </w:r>
      <w:r>
        <w:rPr>
          <w:rFonts w:hint="eastAsia" w:ascii="仿宋" w:hAnsi="仿宋" w:eastAsia="仿宋" w:cs="仿宋"/>
          <w:i w:val="0"/>
          <w:iCs w:val="0"/>
          <w:caps w:val="0"/>
          <w:color w:val="333333"/>
          <w:spacing w:val="0"/>
          <w:sz w:val="28"/>
          <w:szCs w:val="28"/>
          <w:highlight w:val="none"/>
          <w:u w:val="none"/>
          <w:shd w:val="clear" w:fill="FFFFFF"/>
        </w:rPr>
        <w:t>时</w:t>
      </w:r>
      <w:r>
        <w:rPr>
          <w:rFonts w:hint="eastAsia" w:ascii="仿宋" w:hAnsi="仿宋" w:eastAsia="仿宋" w:cs="仿宋"/>
          <w:i w:val="0"/>
          <w:iCs w:val="0"/>
          <w:caps w:val="0"/>
          <w:color w:val="333333"/>
          <w:spacing w:val="0"/>
          <w:sz w:val="28"/>
          <w:szCs w:val="28"/>
          <w:highlight w:val="none"/>
          <w:u w:val="none"/>
          <w:shd w:val="clear" w:fill="FFFFFF"/>
          <w:lang w:val="en-US" w:eastAsia="zh-CN"/>
        </w:rPr>
        <w:t>59</w:t>
      </w:r>
      <w:r>
        <w:rPr>
          <w:rFonts w:hint="eastAsia" w:ascii="仿宋" w:hAnsi="仿宋" w:eastAsia="仿宋" w:cs="仿宋"/>
          <w:i w:val="0"/>
          <w:iCs w:val="0"/>
          <w:caps w:val="0"/>
          <w:color w:val="333333"/>
          <w:spacing w:val="0"/>
          <w:sz w:val="28"/>
          <w:szCs w:val="28"/>
          <w:highlight w:val="none"/>
          <w:u w:val="none"/>
          <w:shd w:val="clear" w:fill="FFFFFF"/>
        </w:rPr>
        <w:t>分前将“确认函”（格式详见附件</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文件）发送至采购代理机构邮箱（1093598889@qq.com），逾期未发送的，视为不参加本次</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时将不接受其响应文件。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u w:val="none"/>
        </w:rPr>
      </w:pPr>
      <w:r>
        <w:rPr>
          <w:rFonts w:hint="eastAsia" w:ascii="黑体" w:hAnsi="宋体" w:eastAsia="黑体" w:cs="黑体"/>
          <w:b w:val="0"/>
          <w:bCs w:val="0"/>
          <w:i w:val="0"/>
          <w:iCs w:val="0"/>
          <w:caps w:val="0"/>
          <w:color w:val="333333"/>
          <w:spacing w:val="0"/>
          <w:sz w:val="28"/>
          <w:szCs w:val="28"/>
          <w:highlight w:val="none"/>
          <w:u w:val="none"/>
          <w:shd w:val="clear" w:fill="FFFFFF"/>
        </w:rPr>
        <w:t>四、响应文件提交</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截止时间：202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04</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16</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00</w:t>
      </w:r>
      <w:r>
        <w:rPr>
          <w:rFonts w:hint="eastAsia" w:ascii="仿宋" w:hAnsi="仿宋" w:eastAsia="仿宋" w:cs="仿宋"/>
          <w:i w:val="0"/>
          <w:iCs w:val="0"/>
          <w:caps w:val="0"/>
          <w:color w:val="333333"/>
          <w:spacing w:val="0"/>
          <w:sz w:val="28"/>
          <w:szCs w:val="28"/>
          <w:highlight w:val="none"/>
          <w:u w:val="none"/>
          <w:shd w:val="clear" w:fill="FFFFFF"/>
        </w:rPr>
        <w:t>分（北京时间）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地点：巢湖市金盾实业集团有限公司六楼会议室（长江东路2号）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u w:val="none"/>
        </w:rPr>
      </w:pPr>
      <w:r>
        <w:rPr>
          <w:rFonts w:hint="eastAsia" w:ascii="黑体" w:hAnsi="宋体" w:eastAsia="黑体" w:cs="黑体"/>
          <w:b w:val="0"/>
          <w:bCs w:val="0"/>
          <w:i w:val="0"/>
          <w:iCs w:val="0"/>
          <w:caps w:val="0"/>
          <w:color w:val="333333"/>
          <w:spacing w:val="0"/>
          <w:sz w:val="28"/>
          <w:szCs w:val="28"/>
          <w:highlight w:val="none"/>
          <w:u w:val="none"/>
          <w:shd w:val="clear" w:fill="FFFFFF"/>
        </w:rPr>
        <w:t>五、开启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04</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16</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点00分（北京时间）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地点：</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巢湖市金盾实业集团有限公司六楼会议室（长江东路2号）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六、公告期限</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微软雅黑" w:cs="微软雅黑"/>
          <w:i w:val="0"/>
          <w:iCs w:val="0"/>
          <w:caps w:val="0"/>
          <w:color w:val="333333"/>
          <w:spacing w:val="0"/>
          <w:sz w:val="28"/>
          <w:szCs w:val="28"/>
          <w:highlight w:val="none"/>
        </w:rPr>
      </w:pPr>
      <w:r>
        <w:rPr>
          <w:rFonts w:hint="eastAsia" w:ascii="仿宋" w:hAnsi="仿宋" w:eastAsia="仿宋" w:cs="仿宋"/>
          <w:i w:val="0"/>
          <w:iCs w:val="0"/>
          <w:caps w:val="0"/>
          <w:color w:val="333333"/>
          <w:spacing w:val="0"/>
          <w:sz w:val="28"/>
          <w:szCs w:val="28"/>
          <w:highlight w:val="none"/>
          <w:u w:val="none"/>
          <w:shd w:val="clear" w:fill="FFFFFF"/>
        </w:rPr>
        <w:t>自本公告发布之日起3个工作日。</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七、其他补充事宜</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1.本项目落实节能环保、中小微型企业扶持等相关政府采购政策</w:t>
      </w:r>
      <w:r>
        <w:rPr>
          <w:rFonts w:hint="eastAsia" w:ascii="仿宋" w:hAnsi="仿宋" w:eastAsia="仿宋" w:cs="仿宋"/>
          <w:i w:val="0"/>
          <w:iCs w:val="0"/>
          <w:caps w:val="0"/>
          <w:color w:val="333333"/>
          <w:spacing w:val="0"/>
          <w:sz w:val="28"/>
          <w:szCs w:val="28"/>
          <w:highlight w:val="none"/>
          <w:u w:val="none"/>
          <w:shd w:val="clear" w:fill="FFFFFF"/>
          <w:lang w:val="en-US" w:eastAsia="zh-CN"/>
        </w:rPr>
        <w:t>详见采购文件</w:t>
      </w:r>
      <w:r>
        <w:rPr>
          <w:rFonts w:hint="eastAsia" w:ascii="仿宋" w:hAnsi="仿宋" w:eastAsia="仿宋" w:cs="仿宋"/>
          <w:i w:val="0"/>
          <w:iCs w:val="0"/>
          <w:caps w:val="0"/>
          <w:color w:val="333333"/>
          <w:spacing w:val="0"/>
          <w:sz w:val="28"/>
          <w:szCs w:val="28"/>
          <w:highlight w:val="none"/>
          <w:u w:val="none"/>
          <w:shd w:val="clear" w:fill="FFFFFF"/>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2.有任何疑问或问题，请在工作时间（周一至周五，上午 8:00-11:30，下午 14:30-17:30，节假日休息）与项目联系人联系。</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供应商应合理安排采购文件获取时间及“确认函”的发送时间，特别是网络速度慢的地区防止网络拥堵无法操作，“确认函”接收时间以采购代理机构邮箱收件时间为准。如果因计算机及网络故障造成无法完成采购文件获取及登记，责任自负。</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.有关本项目采购文件的澄清、答疑等，将在“</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”上统一发布，请自行关注，不再另行通知。</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八、凡对本次采购提出询问，请按以下方式联系</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1.采购人信息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lang w:eastAsia="zh-CN"/>
        </w:rPr>
        <w:t>名    称：巢湖市公共交通有限公司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lang w:eastAsia="zh-CN"/>
        </w:rPr>
        <w:t>地    址：巢湖市东风西路49号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rPr>
        <w:t>联系方式：赖主任15056587102</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2.采购代理机构信息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名    称：安徽天顺工程造价咨询有限公司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地　　址：巢湖市德胜中央城小区7号楼二楼</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联系方式：18656135776</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3.项目联系方式</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项目联系人：童工</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微软雅黑" w:cs="微软雅黑"/>
          <w:i w:val="0"/>
          <w:iCs w:val="0"/>
          <w:caps w:val="0"/>
          <w:color w:val="333333"/>
          <w:spacing w:val="0"/>
          <w:sz w:val="28"/>
          <w:szCs w:val="28"/>
          <w:highlight w:val="none"/>
        </w:rPr>
      </w:pPr>
      <w:r>
        <w:rPr>
          <w:rFonts w:hint="eastAsia" w:ascii="仿宋" w:hAnsi="仿宋" w:eastAsia="仿宋" w:cs="仿宋"/>
          <w:i w:val="0"/>
          <w:iCs w:val="0"/>
          <w:caps w:val="0"/>
          <w:color w:val="333333"/>
          <w:spacing w:val="0"/>
          <w:sz w:val="28"/>
          <w:szCs w:val="28"/>
          <w:highlight w:val="none"/>
          <w:u w:val="none"/>
          <w:shd w:val="clear" w:fill="FFFFFF"/>
        </w:rPr>
        <w:t>电　　 话：18656135776</w:t>
      </w:r>
    </w:p>
    <w:p>
      <w:pPr>
        <w:spacing w:line="360" w:lineRule="auto"/>
        <w:ind w:firstLine="435"/>
        <w:rPr>
          <w:rFonts w:ascii="宋体" w:hAnsi="宋体" w:eastAsia="宋体"/>
          <w:sz w:val="24"/>
          <w:szCs w:val="18"/>
          <w:highlight w:val="none"/>
        </w:rPr>
      </w:pPr>
      <w:r>
        <w:rPr>
          <w:rFonts w:ascii="宋体" w:hAnsi="宋体" w:eastAsia="宋体"/>
          <w:sz w:val="24"/>
          <w:szCs w:val="18"/>
          <w:highlight w:val="none"/>
        </w:rPr>
        <w:br w:type="page"/>
      </w:r>
    </w:p>
    <w:p>
      <w:pPr>
        <w:spacing w:line="360" w:lineRule="auto"/>
        <w:jc w:val="center"/>
        <w:rPr>
          <w:rFonts w:hint="eastAsia" w:asciiTheme="minorEastAsia" w:hAnsiTheme="minorEastAsia" w:eastAsiaTheme="minorEastAsia" w:cstheme="minorEastAsia"/>
          <w:b/>
          <w:color w:val="FF0000"/>
          <w:sz w:val="44"/>
          <w:szCs w:val="32"/>
          <w:highlight w:val="none"/>
        </w:rPr>
      </w:pPr>
      <w:bookmarkStart w:id="2" w:name="_Toc26638971"/>
      <w:r>
        <w:rPr>
          <w:rFonts w:hint="eastAsia" w:asciiTheme="minorEastAsia" w:hAnsiTheme="minorEastAsia" w:eastAsiaTheme="minorEastAsia" w:cstheme="minorEastAsia"/>
          <w:b/>
          <w:color w:val="FF0000"/>
          <w:sz w:val="44"/>
          <w:szCs w:val="32"/>
          <w:highlight w:val="none"/>
          <w:lang w:val="en-US" w:eastAsia="zh-CN"/>
        </w:rPr>
        <w:t>磋商</w:t>
      </w:r>
      <w:r>
        <w:rPr>
          <w:rFonts w:hint="eastAsia" w:asciiTheme="minorEastAsia" w:hAnsiTheme="minorEastAsia" w:eastAsiaTheme="minorEastAsia" w:cstheme="minorEastAsia"/>
          <w:b/>
          <w:color w:val="FF0000"/>
          <w:sz w:val="44"/>
          <w:szCs w:val="32"/>
          <w:highlight w:val="none"/>
        </w:rPr>
        <w:t>文件确认函</w:t>
      </w:r>
    </w:p>
    <w:p>
      <w:pPr>
        <w:spacing w:line="360" w:lineRule="auto"/>
        <w:jc w:val="center"/>
        <w:rPr>
          <w:rFonts w:hint="eastAsia" w:asciiTheme="minorEastAsia" w:hAnsiTheme="minorEastAsia" w:eastAsiaTheme="minorEastAsia" w:cstheme="minorEastAsia"/>
          <w:b/>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sz w:val="28"/>
          <w:szCs w:val="21"/>
          <w:highlight w:val="none"/>
          <w:u w:val="single"/>
          <w:lang w:val="en-US" w:eastAsia="zh-CN"/>
        </w:rPr>
        <w:t>安徽天顺工程造价咨询有限公司</w:t>
      </w:r>
      <w:r>
        <w:rPr>
          <w:rFonts w:hint="eastAsia" w:asciiTheme="minorEastAsia" w:hAnsiTheme="minorEastAsia" w:eastAsiaTheme="minorEastAsia" w:cstheme="minorEastAsia"/>
          <w:kern w:val="0"/>
          <w:sz w:val="28"/>
          <w:szCs w:val="21"/>
          <w:highlight w:val="none"/>
        </w:rPr>
        <w:t>：</w:t>
      </w:r>
    </w:p>
    <w:p>
      <w:pPr>
        <w:pStyle w:val="2"/>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lang w:eastAsia="zh-CN"/>
        </w:rPr>
        <w:t>我</w:t>
      </w:r>
      <w:r>
        <w:rPr>
          <w:rFonts w:hint="eastAsia" w:asciiTheme="minorEastAsia" w:hAnsiTheme="minorEastAsia" w:eastAsiaTheme="minorEastAsia" w:cstheme="minorEastAsia"/>
          <w:kern w:val="0"/>
          <w:sz w:val="28"/>
          <w:szCs w:val="21"/>
          <w:highlight w:val="none"/>
        </w:rPr>
        <w:t>方</w:t>
      </w:r>
      <w:r>
        <w:rPr>
          <w:rFonts w:hint="eastAsia" w:asciiTheme="minorEastAsia" w:hAnsiTheme="minorEastAsia" w:eastAsiaTheme="minorEastAsia" w:cstheme="minorEastAsia"/>
          <w:sz w:val="28"/>
          <w:szCs w:val="21"/>
          <w:highlight w:val="none"/>
          <w:u w:val="single"/>
          <w:lang w:val="en-US" w:eastAsia="zh-CN"/>
        </w:rPr>
        <w:t xml:space="preserve"> （供应商名称） </w:t>
      </w:r>
      <w:r>
        <w:rPr>
          <w:rFonts w:hint="eastAsia" w:asciiTheme="minorEastAsia" w:hAnsiTheme="minorEastAsia" w:eastAsiaTheme="minorEastAsia" w:cstheme="minorEastAsia"/>
          <w:kern w:val="0"/>
          <w:sz w:val="28"/>
          <w:szCs w:val="21"/>
          <w:highlight w:val="none"/>
          <w:lang w:val="en-US" w:eastAsia="zh-CN"/>
        </w:rPr>
        <w:t>于</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rPr>
        <w:t xml:space="preserve"> </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rPr>
        <w:t>日</w:t>
      </w:r>
      <w:r>
        <w:rPr>
          <w:rFonts w:hint="eastAsia" w:asciiTheme="minorEastAsia" w:hAnsiTheme="minorEastAsia" w:eastAsiaTheme="minorEastAsia" w:cstheme="minorEastAsia"/>
          <w:sz w:val="28"/>
          <w:szCs w:val="21"/>
          <w:highlight w:val="none"/>
          <w:lang w:val="en-US" w:eastAsia="zh-CN"/>
        </w:rPr>
        <w:t>已获取</w:t>
      </w:r>
      <w:r>
        <w:rPr>
          <w:rFonts w:hint="eastAsia" w:asciiTheme="minorEastAsia" w:hAnsiTheme="minorEastAsia" w:eastAsiaTheme="minorEastAsia" w:cstheme="minorEastAsia"/>
          <w:sz w:val="28"/>
          <w:szCs w:val="21"/>
          <w:highlight w:val="none"/>
          <w:u w:val="single"/>
          <w:lang w:val="en-US" w:eastAsia="zh-CN"/>
        </w:rPr>
        <w:t>巢湖市金盾集团公交公司2024年度汽车轮胎采购项目</w:t>
      </w:r>
      <w:r>
        <w:rPr>
          <w:rFonts w:hint="eastAsia" w:asciiTheme="minorEastAsia" w:hAnsiTheme="minorEastAsia" w:eastAsiaTheme="minorEastAsia" w:cstheme="minorEastAsia"/>
          <w:kern w:val="0"/>
          <w:sz w:val="28"/>
          <w:szCs w:val="21"/>
          <w:highlight w:val="none"/>
        </w:rPr>
        <w:t>（项目编号：</w:t>
      </w:r>
      <w:r>
        <w:rPr>
          <w:rFonts w:hint="eastAsia" w:asciiTheme="minorEastAsia" w:hAnsiTheme="minorEastAsia" w:eastAsiaTheme="minorEastAsia" w:cstheme="minorEastAsia"/>
          <w:kern w:val="0"/>
          <w:sz w:val="28"/>
          <w:szCs w:val="21"/>
          <w:highlight w:val="none"/>
          <w:u w:val="single"/>
          <w:lang w:eastAsia="zh-CN"/>
        </w:rPr>
        <w:t>2024AHTS0016</w:t>
      </w:r>
      <w:r>
        <w:rPr>
          <w:rFonts w:hint="eastAsia" w:asciiTheme="minorEastAsia" w:hAnsiTheme="minorEastAsia" w:eastAsiaTheme="minorEastAsia" w:cstheme="minorEastAsia"/>
          <w:kern w:val="0"/>
          <w:sz w:val="28"/>
          <w:szCs w:val="21"/>
          <w:highlight w:val="none"/>
        </w:rPr>
        <w:t>）磋商文件及相关附件</w:t>
      </w:r>
      <w:r>
        <w:rPr>
          <w:rFonts w:hint="eastAsia" w:asciiTheme="minorEastAsia" w:hAnsiTheme="minorEastAsia" w:eastAsiaTheme="minorEastAsia" w:cstheme="minorEastAsia"/>
          <w:kern w:val="0"/>
          <w:sz w:val="28"/>
          <w:szCs w:val="21"/>
          <w:highlight w:val="none"/>
          <w:lang w:eastAsia="zh-CN"/>
        </w:rPr>
        <w:t>。</w:t>
      </w:r>
      <w:r>
        <w:rPr>
          <w:rFonts w:hint="eastAsia" w:asciiTheme="minorEastAsia" w:hAnsiTheme="minorEastAsia" w:eastAsiaTheme="minorEastAsia" w:cstheme="minorEastAsia"/>
          <w:kern w:val="0"/>
          <w:sz w:val="28"/>
          <w:szCs w:val="21"/>
          <w:highlight w:val="none"/>
        </w:rPr>
        <w:t>现我单位确认</w:t>
      </w:r>
      <w:r>
        <w:rPr>
          <w:rFonts w:hint="eastAsia" w:asciiTheme="minorEastAsia" w:hAnsiTheme="minorEastAsia" w:eastAsiaTheme="minorEastAsia" w:cstheme="minorEastAsia"/>
          <w:kern w:val="0"/>
          <w:sz w:val="28"/>
          <w:szCs w:val="21"/>
          <w:highlight w:val="none"/>
          <w:u w:val="single"/>
        </w:rPr>
        <w:t>参加</w:t>
      </w:r>
      <w:r>
        <w:rPr>
          <w:rFonts w:hint="eastAsia" w:asciiTheme="minorEastAsia" w:hAnsiTheme="minorEastAsia" w:eastAsiaTheme="minorEastAsia" w:cstheme="minorEastAsia"/>
          <w:kern w:val="0"/>
          <w:sz w:val="32"/>
          <w:szCs w:val="32"/>
          <w:highlight w:val="none"/>
          <w:u w:val="single"/>
        </w:rPr>
        <w:sym w:font="Wingdings" w:char="00A8"/>
      </w:r>
      <w:r>
        <w:rPr>
          <w:rFonts w:hint="eastAsia" w:asciiTheme="minorEastAsia" w:hAnsiTheme="minorEastAsia" w:eastAsiaTheme="minorEastAsia" w:cstheme="minorEastAsia"/>
          <w:kern w:val="0"/>
          <w:sz w:val="28"/>
          <w:szCs w:val="21"/>
          <w:highlight w:val="none"/>
          <w:u w:val="single"/>
        </w:rPr>
        <w:t>不参加</w:t>
      </w:r>
      <w:r>
        <w:rPr>
          <w:rFonts w:hint="eastAsia" w:asciiTheme="minorEastAsia" w:hAnsiTheme="minorEastAsia" w:eastAsiaTheme="minorEastAsia" w:cstheme="minorEastAsia"/>
          <w:sz w:val="32"/>
          <w:szCs w:val="32"/>
          <w:highlight w:val="none"/>
          <w:u w:val="single"/>
        </w:rPr>
        <w:t>□</w:t>
      </w:r>
      <w:r>
        <w:rPr>
          <w:rFonts w:hint="eastAsia" w:asciiTheme="minorEastAsia" w:hAnsiTheme="minorEastAsia" w:eastAsiaTheme="minorEastAsia" w:cstheme="minorEastAsia"/>
          <w:kern w:val="0"/>
          <w:sz w:val="28"/>
          <w:szCs w:val="21"/>
          <w:highlight w:val="none"/>
        </w:rPr>
        <w:t>本次</w:t>
      </w:r>
      <w:r>
        <w:rPr>
          <w:rFonts w:hint="eastAsia" w:asciiTheme="minorEastAsia" w:hAnsiTheme="minorEastAsia" w:eastAsiaTheme="minorEastAsia" w:cstheme="minorEastAsia"/>
          <w:kern w:val="0"/>
          <w:sz w:val="28"/>
          <w:szCs w:val="21"/>
          <w:highlight w:val="none"/>
          <w:lang w:val="en-US" w:eastAsia="zh-CN"/>
        </w:rPr>
        <w:t>磋商</w:t>
      </w:r>
      <w:r>
        <w:rPr>
          <w:rFonts w:hint="eastAsia" w:asciiTheme="minorEastAsia" w:hAnsiTheme="minorEastAsia" w:eastAsiaTheme="minorEastAsia" w:cstheme="minorEastAsia"/>
          <w:kern w:val="0"/>
          <w:sz w:val="28"/>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特此确认。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供应商：（盖单位章）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kern w:val="0"/>
          <w:sz w:val="28"/>
          <w:szCs w:val="21"/>
          <w:highlight w:val="none"/>
        </w:rPr>
        <w:t>日</w:t>
      </w:r>
    </w:p>
    <w:p>
      <w:pPr>
        <w:pStyle w:val="2"/>
        <w:rPr>
          <w:rFonts w:hint="eastAsia" w:asciiTheme="minorEastAsia" w:hAnsiTheme="minorEastAsia" w:eastAsiaTheme="minorEastAsia" w:cstheme="minorEastAsia"/>
          <w:kern w:val="0"/>
          <w:sz w:val="24"/>
          <w:highlight w:val="none"/>
        </w:rPr>
      </w:pPr>
    </w:p>
    <w:p>
      <w:pPr>
        <w:pStyle w:val="3"/>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2"/>
        <w:rPr>
          <w:rFonts w:hint="eastAsia" w:asciiTheme="minorEastAsia" w:hAnsiTheme="minorEastAsia" w:eastAsiaTheme="minorEastAsia" w:cstheme="minorEastAsia"/>
          <w:kern w:val="0"/>
          <w:sz w:val="24"/>
          <w:highlight w:val="none"/>
        </w:rPr>
      </w:pPr>
    </w:p>
    <w:p>
      <w:pPr>
        <w:pStyle w:val="3"/>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2"/>
        <w:rPr>
          <w:rFonts w:hint="eastAsia" w:asciiTheme="minorEastAsia" w:hAnsiTheme="minorEastAsia" w:eastAsiaTheme="minorEastAsia" w:cstheme="minorEastAsia"/>
          <w:kern w:val="0"/>
          <w:sz w:val="24"/>
          <w:highlight w:val="none"/>
        </w:rPr>
      </w:pPr>
    </w:p>
    <w:p>
      <w:pPr>
        <w:pStyle w:val="3"/>
        <w:rPr>
          <w:rFonts w:hint="eastAsia" w:asciiTheme="minorEastAsia" w:hAnsiTheme="minorEastAsia" w:eastAsiaTheme="minorEastAsia" w:cstheme="minorEastAsia"/>
          <w:kern w:val="0"/>
          <w:sz w:val="24"/>
          <w:highlight w:val="none"/>
        </w:rPr>
      </w:pPr>
    </w:p>
    <w:p>
      <w:pPr>
        <w:pStyle w:val="2"/>
        <w:rPr>
          <w:rFonts w:hint="eastAsia"/>
          <w:highlight w:val="none"/>
          <w:u w:val="none"/>
        </w:rPr>
      </w:pPr>
    </w:p>
    <w:p>
      <w:pPr>
        <w:pStyle w:val="2"/>
        <w:keepNext w:val="0"/>
        <w:keepLines w:val="0"/>
        <w:pageBreakBefore w:val="0"/>
        <w:widowControl w:val="0"/>
        <w:kinsoku/>
        <w:wordWrap/>
        <w:overflowPunct/>
        <w:topLinePunct w:val="0"/>
        <w:autoSpaceDE/>
        <w:autoSpaceDN/>
        <w:bidi w:val="0"/>
        <w:adjustRightInd/>
        <w:snapToGrid/>
        <w:spacing w:after="0"/>
        <w:ind w:firstLine="562" w:firstLineChars="200"/>
        <w:textAlignment w:val="auto"/>
        <w:rPr>
          <w:rFonts w:hint="default" w:asciiTheme="minorEastAsia" w:hAnsiTheme="minorEastAsia" w:eastAsiaTheme="minorEastAsia" w:cstheme="minorEastAsia"/>
          <w:b/>
          <w:bCs/>
          <w:kern w:val="0"/>
          <w:sz w:val="24"/>
          <w:highlight w:val="none"/>
          <w:u w:val="none"/>
          <w:lang w:val="en-US" w:eastAsia="zh-CN"/>
        </w:rPr>
        <w:sectPr>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b/>
          <w:bCs/>
          <w:color w:val="FF0000"/>
          <w:kern w:val="0"/>
          <w:sz w:val="28"/>
          <w:szCs w:val="21"/>
          <w:highlight w:val="none"/>
          <w:u w:val="none"/>
          <w:lang w:val="en-US" w:eastAsia="zh-CN"/>
        </w:rPr>
        <w:t>注：请潜在供应商在2024年4月11日23时59分前，将此“磋商文件确认函”填写完整并加盖公章扫描后，发至此邮箱（1093598889@qq.com）。逾期未发送的，视为不参加本次磋商，磋商时将不接受其响应文件。</w:t>
      </w:r>
    </w:p>
    <w:p>
      <w:pPr>
        <w:spacing w:line="360" w:lineRule="auto"/>
        <w:jc w:val="center"/>
        <w:outlineLvl w:val="1"/>
        <w:rPr>
          <w:rFonts w:asciiTheme="minorEastAsia" w:hAnsiTheme="minorEastAsia" w:eastAsiaTheme="minorEastAsia"/>
          <w:b/>
          <w:sz w:val="28"/>
          <w:highlight w:val="none"/>
        </w:rPr>
      </w:pPr>
      <w:r>
        <w:rPr>
          <w:rFonts w:hint="eastAsia" w:asciiTheme="minorEastAsia" w:hAnsiTheme="minorEastAsia" w:eastAsiaTheme="minorEastAsia"/>
          <w:b/>
          <w:sz w:val="28"/>
          <w:highlight w:val="none"/>
        </w:rPr>
        <w:t>第二章</w:t>
      </w:r>
      <w:r>
        <w:rPr>
          <w:rFonts w:asciiTheme="minorEastAsia" w:hAnsiTheme="minorEastAsia" w:eastAsiaTheme="minorEastAsia"/>
          <w:b/>
          <w:sz w:val="28"/>
          <w:highlight w:val="none"/>
        </w:rPr>
        <w:t xml:space="preserve"> </w:t>
      </w:r>
      <w:r>
        <w:rPr>
          <w:rFonts w:hint="eastAsia" w:asciiTheme="minorEastAsia" w:hAnsiTheme="minorEastAsia" w:eastAsiaTheme="minorEastAsia"/>
          <w:b/>
          <w:sz w:val="28"/>
          <w:highlight w:val="none"/>
        </w:rPr>
        <w:t xml:space="preserve"> 供应商</w:t>
      </w:r>
      <w:r>
        <w:rPr>
          <w:rFonts w:asciiTheme="minorEastAsia" w:hAnsiTheme="minorEastAsia" w:eastAsiaTheme="minorEastAsia"/>
          <w:b/>
          <w:sz w:val="28"/>
          <w:highlight w:val="none"/>
        </w:rPr>
        <w:t>须知</w:t>
      </w:r>
      <w:bookmarkEnd w:id="2"/>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一、供应商</w:t>
      </w:r>
      <w:r>
        <w:rPr>
          <w:rFonts w:asciiTheme="minorEastAsia" w:hAnsiTheme="minorEastAsia" w:eastAsiaTheme="minorEastAsia"/>
          <w:b/>
          <w:sz w:val="24"/>
          <w:highlight w:val="none"/>
        </w:rPr>
        <w:t>须知前附表</w:t>
      </w:r>
    </w:p>
    <w:p>
      <w:pPr>
        <w:spacing w:line="360" w:lineRule="auto"/>
        <w:ind w:firstLine="435"/>
        <w:rPr>
          <w:rFonts w:ascii="宋体" w:hAnsi="宋体" w:eastAsia="宋体"/>
          <w:sz w:val="24"/>
          <w:szCs w:val="18"/>
          <w:highlight w:val="none"/>
        </w:rPr>
      </w:pPr>
      <w:r>
        <w:rPr>
          <w:rFonts w:hint="eastAsia" w:ascii="宋体" w:hAnsi="宋体" w:eastAsia="宋体"/>
          <w:b/>
          <w:bCs/>
          <w:sz w:val="24"/>
          <w:szCs w:val="18"/>
          <w:highlight w:val="none"/>
        </w:rPr>
        <w:t>注：</w:t>
      </w:r>
      <w:r>
        <w:rPr>
          <w:rFonts w:hint="eastAsia" w:ascii="宋体" w:hAnsi="宋体" w:eastAsia="宋体"/>
          <w:sz w:val="24"/>
          <w:szCs w:val="18"/>
          <w:highlight w:val="none"/>
        </w:rPr>
        <w:t>本表是本项目的具体要求，是对供应商须知的具体补充和修改，如有不一致，以本表为准。</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590" w:type="pct"/>
            <w:vAlign w:val="center"/>
          </w:tcPr>
          <w:p>
            <w:pPr>
              <w:pStyle w:val="34"/>
              <w:widowControl w:val="0"/>
              <w:spacing w:before="0" w:beforeAutospacing="0" w:after="0" w:afterAutospacing="0" w:line="360" w:lineRule="auto"/>
              <w:rPr>
                <w:rFonts w:hint="eastAsia" w:asciiTheme="minorEastAsia" w:hAnsiTheme="minorEastAsia" w:eastAsiaTheme="minorEastAsia" w:cstheme="minorEastAsia"/>
                <w:bCs w:val="0"/>
                <w:kern w:val="2"/>
                <w:sz w:val="24"/>
                <w:szCs w:val="20"/>
                <w:highlight w:val="none"/>
              </w:rPr>
            </w:pPr>
            <w:r>
              <w:rPr>
                <w:rFonts w:hint="eastAsia" w:asciiTheme="minorEastAsia" w:hAnsiTheme="minorEastAsia" w:eastAsiaTheme="minorEastAsia" w:cstheme="minorEastAsia"/>
                <w:bCs w:val="0"/>
                <w:kern w:val="2"/>
                <w:sz w:val="24"/>
                <w:szCs w:val="20"/>
                <w:highlight w:val="none"/>
              </w:rPr>
              <w:t>条款号</w:t>
            </w:r>
          </w:p>
        </w:tc>
        <w:tc>
          <w:tcPr>
            <w:tcW w:w="1192" w:type="pct"/>
            <w:vAlign w:val="center"/>
          </w:tcPr>
          <w:p>
            <w:pPr>
              <w:pStyle w:val="34"/>
              <w:widowControl w:val="0"/>
              <w:spacing w:before="0" w:beforeAutospacing="0" w:after="0" w:afterAutospacing="0" w:line="360" w:lineRule="auto"/>
              <w:rPr>
                <w:rFonts w:hint="eastAsia" w:asciiTheme="minorEastAsia" w:hAnsiTheme="minorEastAsia" w:eastAsiaTheme="minorEastAsia" w:cstheme="minorEastAsia"/>
                <w:bCs w:val="0"/>
                <w:kern w:val="2"/>
                <w:sz w:val="24"/>
                <w:szCs w:val="20"/>
                <w:highlight w:val="none"/>
              </w:rPr>
            </w:pPr>
            <w:r>
              <w:rPr>
                <w:rFonts w:hint="eastAsia" w:asciiTheme="minorEastAsia" w:hAnsiTheme="minorEastAsia" w:eastAsiaTheme="minorEastAsia" w:cstheme="minorEastAsia"/>
                <w:bCs w:val="0"/>
                <w:kern w:val="2"/>
                <w:sz w:val="24"/>
                <w:szCs w:val="20"/>
                <w:highlight w:val="none"/>
              </w:rPr>
              <w:t>条款名称</w:t>
            </w:r>
          </w:p>
        </w:tc>
        <w:tc>
          <w:tcPr>
            <w:tcW w:w="3217" w:type="pct"/>
            <w:vAlign w:val="center"/>
          </w:tcPr>
          <w:p>
            <w:pPr>
              <w:pStyle w:val="34"/>
              <w:widowControl w:val="0"/>
              <w:spacing w:before="0" w:beforeAutospacing="0" w:after="0" w:afterAutospacing="0" w:line="360" w:lineRule="auto"/>
              <w:rPr>
                <w:rFonts w:hint="eastAsia" w:asciiTheme="minorEastAsia" w:hAnsiTheme="minorEastAsia" w:eastAsiaTheme="minorEastAsia" w:cstheme="minorEastAsia"/>
                <w:bCs w:val="0"/>
                <w:kern w:val="2"/>
                <w:sz w:val="24"/>
                <w:szCs w:val="20"/>
                <w:highlight w:val="none"/>
              </w:rPr>
            </w:pPr>
            <w:r>
              <w:rPr>
                <w:rFonts w:hint="eastAsia" w:asciiTheme="minorEastAsia" w:hAnsiTheme="minorEastAsia" w:eastAsiaTheme="minorEastAsia" w:cstheme="minorEastAsia"/>
                <w:bCs w:val="0"/>
                <w:kern w:val="2"/>
                <w:sz w:val="24"/>
                <w:szCs w:val="20"/>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3.1</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bCs w:val="0"/>
                <w:sz w:val="24"/>
                <w:highlight w:val="none"/>
                <w:u w:val="none"/>
              </w:rPr>
            </w:pPr>
            <w:r>
              <w:rPr>
                <w:rFonts w:hint="eastAsia" w:asciiTheme="minorEastAsia" w:hAnsiTheme="minorEastAsia" w:eastAsiaTheme="minorEastAsia" w:cstheme="minorEastAsia"/>
                <w:b w:val="0"/>
                <w:bCs w:val="0"/>
                <w:sz w:val="24"/>
                <w:highlight w:val="none"/>
                <w:u w:val="none"/>
              </w:rPr>
              <w:t>采购人</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kern w:val="2"/>
                <w:sz w:val="24"/>
                <w:szCs w:val="20"/>
                <w:highlight w:val="none"/>
                <w:u w:val="none"/>
                <w:lang w:eastAsia="zh-CN"/>
              </w:rPr>
            </w:pPr>
            <w:r>
              <w:rPr>
                <w:rFonts w:hint="eastAsia" w:asciiTheme="minorEastAsia" w:hAnsiTheme="minorEastAsia" w:eastAsiaTheme="minorEastAsia" w:cstheme="minorEastAsia"/>
                <w:b w:val="0"/>
                <w:bCs w:val="0"/>
                <w:sz w:val="24"/>
                <w:szCs w:val="18"/>
                <w:highlight w:val="none"/>
                <w:u w:val="none"/>
                <w:lang w:eastAsia="zh-CN"/>
              </w:rPr>
              <w:t>巢湖市公共交通有限公司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3.2</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bCs w:val="0"/>
                <w:sz w:val="24"/>
                <w:highlight w:val="none"/>
                <w:u w:val="none"/>
              </w:rPr>
            </w:pPr>
            <w:r>
              <w:rPr>
                <w:rFonts w:hint="eastAsia" w:asciiTheme="minorEastAsia" w:hAnsiTheme="minorEastAsia" w:eastAsiaTheme="minorEastAsia" w:cstheme="minorEastAsia"/>
                <w:b w:val="0"/>
                <w:bCs w:val="0"/>
                <w:sz w:val="24"/>
                <w:highlight w:val="none"/>
                <w:u w:val="none"/>
              </w:rPr>
              <w:t>采购代理机构</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18"/>
                <w:highlight w:val="none"/>
                <w:u w:val="none"/>
                <w:lang w:eastAsia="zh-CN"/>
              </w:rPr>
            </w:pPr>
            <w:r>
              <w:rPr>
                <w:rFonts w:hint="eastAsia" w:asciiTheme="minorEastAsia" w:hAnsiTheme="minorEastAsia" w:eastAsiaTheme="minorEastAsia" w:cstheme="minorEastAsia"/>
                <w:b w:val="0"/>
                <w:bCs w:val="0"/>
                <w:sz w:val="24"/>
                <w:szCs w:val="18"/>
                <w:highlight w:val="none"/>
                <w:u w:val="none"/>
                <w:lang w:eastAsia="zh-CN"/>
              </w:rPr>
              <w:t>安徽天顺工程造价咨询有限公司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3.4.4</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bCs w:val="0"/>
                <w:sz w:val="24"/>
                <w:highlight w:val="none"/>
                <w:u w:val="none"/>
              </w:rPr>
            </w:pPr>
            <w:r>
              <w:rPr>
                <w:rFonts w:hint="eastAsia" w:asciiTheme="minorEastAsia" w:hAnsiTheme="minorEastAsia" w:eastAsiaTheme="minorEastAsia" w:cstheme="minorEastAsia"/>
                <w:b w:val="0"/>
                <w:bCs w:val="0"/>
                <w:sz w:val="24"/>
                <w:highlight w:val="none"/>
                <w:u w:val="none"/>
              </w:rPr>
              <w:t>是否允许采购进口产品</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18"/>
                <w:highlight w:val="none"/>
                <w:u w:val="none"/>
              </w:rPr>
            </w:pPr>
            <w:r>
              <w:rPr>
                <w:rFonts w:hint="eastAsia" w:asciiTheme="minorEastAsia" w:hAnsiTheme="minorEastAsia" w:eastAsiaTheme="minorEastAsia" w:cstheme="minorEastAsia"/>
                <w:b w:val="0"/>
                <w:sz w:val="24"/>
                <w:highlight w:val="none"/>
                <w:u w:val="non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3.4.5</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是否为专门面向中小企业采购</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18"/>
                <w:highlight w:val="none"/>
              </w:rPr>
            </w:pPr>
            <w:r>
              <w:rPr>
                <w:rFonts w:hint="eastAsia" w:asciiTheme="minorEastAsia" w:hAnsiTheme="minorEastAsia" w:eastAsiaTheme="minorEastAsia" w:cstheme="minorEastAsia"/>
                <w:b w:val="0"/>
                <w:sz w:val="24"/>
                <w:highlight w:val="none"/>
              </w:rPr>
              <w:t xml:space="preserve">□是  </w:t>
            </w:r>
            <w:r>
              <w:rPr>
                <w:rFonts w:hint="eastAsia" w:asciiTheme="minorEastAsia" w:hAnsiTheme="minorEastAsia" w:eastAsiaTheme="minorEastAsia" w:cstheme="minorEastAsia"/>
                <w:b/>
                <w:bCs w:val="0"/>
                <w:sz w:val="24"/>
                <w:highlight w:val="none"/>
                <w:lang w:eastAsia="zh-CN"/>
              </w:rPr>
              <w:t>☑</w:t>
            </w:r>
            <w:r>
              <w:rPr>
                <w:rFonts w:hint="eastAsia" w:asciiTheme="minorEastAsia" w:hAnsiTheme="minorEastAsia" w:eastAsiaTheme="minorEastAsia" w:cstheme="minorEastAsia"/>
                <w:b/>
                <w:bCs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宋体" w:hAnsi="宋体" w:eastAsia="宋体"/>
                <w:bCs/>
                <w:kern w:val="2"/>
                <w:highlight w:val="none"/>
              </w:rPr>
              <w:t>3</w:t>
            </w:r>
            <w:r>
              <w:rPr>
                <w:rFonts w:ascii="宋体" w:hAnsi="宋体" w:eastAsia="宋体"/>
                <w:bCs/>
                <w:kern w:val="2"/>
                <w:highlight w:val="none"/>
              </w:rPr>
              <w:t>.5</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rPr>
            </w:pPr>
            <w:r>
              <w:rPr>
                <w:rFonts w:hint="eastAsia" w:ascii="宋体" w:hAnsi="宋体" w:eastAsia="宋体"/>
                <w:b w:val="0"/>
                <w:sz w:val="24"/>
                <w:highlight w:val="none"/>
              </w:rPr>
              <w:t>是否允许联合体参加磋商</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宋体" w:hAnsi="宋体" w:eastAsia="宋体"/>
                <w:b w:val="0"/>
                <w:sz w:val="24"/>
                <w:highlight w:val="none"/>
              </w:rPr>
              <w:t xml:space="preserve">□是  </w:t>
            </w:r>
            <w:r>
              <w:rPr>
                <w:rFonts w:ascii="宋体" w:hAnsi="宋体" w:eastAsia="宋体"/>
                <w:b/>
                <w:bCs/>
                <w:sz w:val="24"/>
                <w:szCs w:val="24"/>
                <w:highlight w:val="none"/>
              </w:rPr>
              <w:sym w:font="Wingdings 2" w:char="0052"/>
            </w:r>
            <w:r>
              <w:rPr>
                <w:rFonts w:hint="eastAsia" w:ascii="宋体" w:hAnsi="宋体" w:eastAsia="宋体"/>
                <w:b/>
                <w:bCs/>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7.3</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现场考察</w:t>
            </w:r>
          </w:p>
        </w:tc>
        <w:tc>
          <w:tcPr>
            <w:tcW w:w="3217" w:type="pct"/>
            <w:vAlign w:val="center"/>
          </w:tcPr>
          <w:p>
            <w:pPr>
              <w:spacing w:line="360" w:lineRule="auto"/>
              <w:rPr>
                <w:rFonts w:hint="eastAsia" w:asciiTheme="minorEastAsia" w:hAnsiTheme="minorEastAsia" w:eastAsiaTheme="minorEastAsia" w:cstheme="minorEastAsia"/>
                <w:b/>
                <w:bCs w:val="0"/>
                <w:sz w:val="24"/>
                <w:highlight w:val="none"/>
              </w:rPr>
            </w:pPr>
            <w:r>
              <w:rPr>
                <w:rFonts w:hint="eastAsia" w:asciiTheme="minorEastAsia" w:hAnsiTheme="minorEastAsia" w:eastAsiaTheme="minorEastAsia" w:cstheme="minorEastAsia"/>
                <w:b/>
                <w:bCs w:val="0"/>
                <w:sz w:val="24"/>
                <w:szCs w:val="24"/>
                <w:highlight w:val="none"/>
                <w:lang w:eastAsia="zh-CN"/>
              </w:rPr>
              <w:t>☑</w:t>
            </w:r>
            <w:r>
              <w:rPr>
                <w:rFonts w:hint="eastAsia" w:asciiTheme="minorEastAsia" w:hAnsiTheme="minorEastAsia" w:eastAsiaTheme="minorEastAsia" w:cstheme="minorEastAsia"/>
                <w:b/>
                <w:bCs w:val="0"/>
                <w:sz w:val="24"/>
                <w:highlight w:val="none"/>
              </w:rPr>
              <w:t>不组织，供应商自行考察</w:t>
            </w:r>
          </w:p>
          <w:p>
            <w:pPr>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bCs/>
                <w:sz w:val="24"/>
                <w:highlight w:val="none"/>
              </w:rPr>
              <w:t>统一组织</w:t>
            </w:r>
          </w:p>
          <w:p>
            <w:pPr>
              <w:spacing w:line="360" w:lineRule="auto"/>
              <w:rPr>
                <w:rFonts w:hint="eastAsia" w:asciiTheme="minorEastAsia" w:hAnsiTheme="minorEastAsia" w:eastAsiaTheme="minorEastAsia" w:cstheme="minorEastAsia"/>
                <w:bCs/>
                <w:sz w:val="24"/>
                <w:highlight w:val="none"/>
                <w:u w:val="single"/>
              </w:rPr>
            </w:pPr>
            <w:r>
              <w:rPr>
                <w:rFonts w:hint="eastAsia" w:asciiTheme="minorEastAsia" w:hAnsiTheme="minorEastAsia" w:eastAsiaTheme="minorEastAsia" w:cstheme="minorEastAsia"/>
                <w:bCs/>
                <w:sz w:val="24"/>
                <w:highlight w:val="none"/>
              </w:rPr>
              <w:t>时间：</w:t>
            </w:r>
            <w:r>
              <w:rPr>
                <w:rFonts w:hint="eastAsia" w:asciiTheme="minorEastAsia" w:hAnsiTheme="minorEastAsia" w:eastAsiaTheme="minorEastAsia" w:cstheme="minorEastAsia"/>
                <w:bCs/>
                <w:sz w:val="24"/>
                <w:highlight w:val="none"/>
                <w:u w:val="single"/>
              </w:rPr>
              <w:t xml:space="preserve">    </w:t>
            </w:r>
            <w:r>
              <w:rPr>
                <w:rFonts w:hint="eastAsia" w:asciiTheme="minorEastAsia" w:hAnsiTheme="minorEastAsia" w:eastAsiaTheme="minorEastAsia" w:cstheme="minorEastAsia"/>
                <w:bCs/>
                <w:sz w:val="24"/>
                <w:highlight w:val="none"/>
              </w:rPr>
              <w:t>年</w:t>
            </w:r>
            <w:r>
              <w:rPr>
                <w:rFonts w:hint="eastAsia" w:asciiTheme="minorEastAsia" w:hAnsiTheme="minorEastAsia" w:eastAsiaTheme="minorEastAsia" w:cstheme="minorEastAsia"/>
                <w:bCs/>
                <w:sz w:val="24"/>
                <w:highlight w:val="none"/>
                <w:u w:val="single"/>
              </w:rPr>
              <w:t xml:space="preserve">  </w:t>
            </w:r>
            <w:r>
              <w:rPr>
                <w:rFonts w:hint="eastAsia" w:asciiTheme="minorEastAsia" w:hAnsiTheme="minorEastAsia" w:eastAsiaTheme="minorEastAsia" w:cstheme="minorEastAsia"/>
                <w:bCs/>
                <w:sz w:val="24"/>
                <w:highlight w:val="none"/>
              </w:rPr>
              <w:t>月</w:t>
            </w:r>
            <w:r>
              <w:rPr>
                <w:rFonts w:hint="eastAsia" w:asciiTheme="minorEastAsia" w:hAnsiTheme="minorEastAsia" w:eastAsiaTheme="minorEastAsia" w:cstheme="minorEastAsia"/>
                <w:bCs/>
                <w:sz w:val="24"/>
                <w:highlight w:val="none"/>
                <w:u w:val="single"/>
              </w:rPr>
              <w:t xml:space="preserve">  </w:t>
            </w:r>
            <w:r>
              <w:rPr>
                <w:rFonts w:hint="eastAsia" w:asciiTheme="minorEastAsia" w:hAnsiTheme="minorEastAsia" w:eastAsiaTheme="minorEastAsia" w:cstheme="minorEastAsia"/>
                <w:bCs/>
                <w:sz w:val="24"/>
                <w:highlight w:val="none"/>
              </w:rPr>
              <w:t>日</w:t>
            </w:r>
            <w:r>
              <w:rPr>
                <w:rFonts w:hint="eastAsia" w:asciiTheme="minorEastAsia" w:hAnsiTheme="minorEastAsia" w:eastAsiaTheme="minorEastAsia" w:cstheme="minorEastAsia"/>
                <w:bCs/>
                <w:sz w:val="24"/>
                <w:highlight w:val="none"/>
                <w:u w:val="single"/>
              </w:rPr>
              <w:t xml:space="preserve">  </w:t>
            </w:r>
            <w:r>
              <w:rPr>
                <w:rFonts w:hint="eastAsia" w:asciiTheme="minorEastAsia" w:hAnsiTheme="minorEastAsia" w:eastAsiaTheme="minorEastAsia" w:cstheme="minorEastAsia"/>
                <w:bCs/>
                <w:sz w:val="24"/>
                <w:highlight w:val="none"/>
              </w:rPr>
              <w:t>时</w:t>
            </w:r>
            <w:r>
              <w:rPr>
                <w:rFonts w:hint="eastAsia" w:asciiTheme="minorEastAsia" w:hAnsiTheme="minorEastAsia" w:eastAsiaTheme="minorEastAsia" w:cstheme="minorEastAsia"/>
                <w:bCs/>
                <w:sz w:val="24"/>
                <w:highlight w:val="none"/>
                <w:u w:val="single"/>
              </w:rPr>
              <w:t xml:space="preserve">  </w:t>
            </w:r>
            <w:r>
              <w:rPr>
                <w:rFonts w:hint="eastAsia" w:asciiTheme="minorEastAsia" w:hAnsiTheme="minorEastAsia" w:eastAsiaTheme="minorEastAsia" w:cstheme="minorEastAsia"/>
                <w:bCs/>
                <w:sz w:val="24"/>
                <w:highlight w:val="none"/>
              </w:rPr>
              <w:t>分</w:t>
            </w:r>
          </w:p>
          <w:p>
            <w:pPr>
              <w:spacing w:line="360" w:lineRule="auto"/>
              <w:rPr>
                <w:rFonts w:hint="eastAsia" w:asciiTheme="minorEastAsia" w:hAnsiTheme="minorEastAsia" w:eastAsiaTheme="minorEastAsia" w:cstheme="minorEastAsia"/>
                <w:bCs/>
                <w:sz w:val="24"/>
                <w:highlight w:val="none"/>
                <w:u w:val="single"/>
              </w:rPr>
            </w:pPr>
            <w:r>
              <w:rPr>
                <w:rFonts w:hint="eastAsia" w:asciiTheme="minorEastAsia" w:hAnsiTheme="minorEastAsia" w:eastAsiaTheme="minorEastAsia" w:cstheme="minorEastAsia"/>
                <w:bCs/>
                <w:sz w:val="24"/>
                <w:highlight w:val="none"/>
              </w:rPr>
              <w:t>地点：</w:t>
            </w:r>
            <w:r>
              <w:rPr>
                <w:rFonts w:hint="eastAsia" w:asciiTheme="minorEastAsia" w:hAnsiTheme="minorEastAsia" w:eastAsiaTheme="minorEastAsia" w:cstheme="minorEastAsia"/>
                <w:bCs/>
                <w:sz w:val="24"/>
                <w:highlight w:val="none"/>
                <w:u w:val="single"/>
              </w:rPr>
              <w:t xml:space="preserve">                       </w:t>
            </w:r>
          </w:p>
          <w:p>
            <w:pPr>
              <w:spacing w:line="360" w:lineRule="auto"/>
              <w:rPr>
                <w:rFonts w:hint="eastAsia" w:asciiTheme="minorEastAsia" w:hAnsiTheme="minorEastAsia" w:eastAsiaTheme="minorEastAsia" w:cstheme="minorEastAsia"/>
                <w:bCs/>
                <w:sz w:val="24"/>
                <w:highlight w:val="none"/>
                <w:u w:val="single"/>
              </w:rPr>
            </w:pPr>
            <w:r>
              <w:rPr>
                <w:rFonts w:hint="eastAsia" w:asciiTheme="minorEastAsia" w:hAnsiTheme="minorEastAsia" w:eastAsiaTheme="minorEastAsia" w:cstheme="minorEastAsia"/>
                <w:bCs/>
                <w:sz w:val="24"/>
                <w:highlight w:val="none"/>
              </w:rPr>
              <w:t>现场考察联系人及联系电话：</w:t>
            </w:r>
            <w:r>
              <w:rPr>
                <w:rFonts w:hint="eastAsia" w:asciiTheme="minorEastAsia" w:hAnsiTheme="minorEastAsia" w:eastAsiaTheme="minorEastAsia" w:cstheme="minorEastAsia"/>
                <w:bCs/>
                <w:sz w:val="24"/>
                <w:highlight w:val="none"/>
                <w:u w:val="single"/>
              </w:rPr>
              <w:t xml:space="preserve">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Cs w:val="0"/>
                <w:sz w:val="24"/>
                <w:highlight w:val="none"/>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8.1</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询问截止时间</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u w:val="single"/>
                <w:lang w:val="en-US" w:eastAsia="zh-CN"/>
              </w:rPr>
              <w:t>2024</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rPr>
              <w:t>年</w:t>
            </w:r>
            <w:r>
              <w:rPr>
                <w:rFonts w:hint="eastAsia" w:asciiTheme="minorEastAsia" w:hAnsiTheme="minorEastAsia" w:eastAsiaTheme="minorEastAsia" w:cstheme="minorEastAsia"/>
                <w:b w:val="0"/>
                <w:sz w:val="24"/>
                <w:highlight w:val="none"/>
                <w:u w:val="single"/>
                <w:lang w:val="en-US" w:eastAsia="zh-CN"/>
              </w:rPr>
              <w:t xml:space="preserve"> 4 </w:t>
            </w:r>
            <w:r>
              <w:rPr>
                <w:rFonts w:hint="eastAsia" w:asciiTheme="minorEastAsia" w:hAnsiTheme="minorEastAsia" w:eastAsiaTheme="minorEastAsia" w:cstheme="minorEastAsia"/>
                <w:b w:val="0"/>
                <w:sz w:val="24"/>
                <w:highlight w:val="none"/>
              </w:rPr>
              <w:t>月</w:t>
            </w:r>
            <w:r>
              <w:rPr>
                <w:rFonts w:hint="eastAsia" w:asciiTheme="minorEastAsia" w:hAnsiTheme="minorEastAsia" w:eastAsiaTheme="minorEastAsia" w:cstheme="minorEastAsia"/>
                <w:b w:val="0"/>
                <w:sz w:val="24"/>
                <w:highlight w:val="none"/>
                <w:u w:val="single"/>
                <w:lang w:val="en-US" w:eastAsia="zh-CN"/>
              </w:rPr>
              <w:t xml:space="preserve"> 12 </w:t>
            </w:r>
            <w:r>
              <w:rPr>
                <w:rFonts w:hint="eastAsia" w:asciiTheme="minorEastAsia" w:hAnsiTheme="minorEastAsia" w:eastAsiaTheme="minorEastAsia" w:cstheme="minorEastAsia"/>
                <w:b w:val="0"/>
                <w:sz w:val="24"/>
                <w:highlight w:val="none"/>
              </w:rPr>
              <w:t>日</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u w:val="single"/>
                <w:lang w:val="en-US" w:eastAsia="zh-CN"/>
              </w:rPr>
              <w:t>17</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rPr>
              <w:t>时</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u w:val="single"/>
                <w:lang w:val="en-US" w:eastAsia="zh-CN"/>
              </w:rPr>
              <w:t>30</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9.1</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包别划分</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highlight w:val="none"/>
              </w:rPr>
              <w:t>不分包</w:t>
            </w:r>
            <w:r>
              <w:rPr>
                <w:rFonts w:hint="eastAsia" w:asciiTheme="minorEastAsia" w:hAnsiTheme="minorEastAsia" w:eastAsiaTheme="minorEastAsia" w:cstheme="minorEastAsia"/>
                <w:b w:val="0"/>
                <w:sz w:val="24"/>
                <w:highlight w:val="none"/>
              </w:rPr>
              <w:t xml:space="preserve">     □分为  个包</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bCs w:val="0"/>
                <w:sz w:val="24"/>
                <w:szCs w:val="24"/>
                <w:highlight w:val="none"/>
              </w:rPr>
              <w:t>供应商参加多个包磋商的成交包数规定：</w:t>
            </w:r>
            <w:r>
              <w:rPr>
                <w:rFonts w:hint="eastAsia" w:asciiTheme="minorEastAsia" w:hAnsiTheme="minorEastAsia" w:eastAsiaTheme="minorEastAsia" w:cstheme="minorEastAsia"/>
                <w:b w:val="0"/>
                <w:bCs w:val="0"/>
                <w:sz w:val="24"/>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13.1</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磋商保证金</w:t>
            </w:r>
          </w:p>
        </w:tc>
        <w:tc>
          <w:tcPr>
            <w:tcW w:w="3217" w:type="pct"/>
            <w:vAlign w:val="center"/>
          </w:tcPr>
          <w:p>
            <w:pPr>
              <w:pStyle w:val="34"/>
              <w:widowControl w:val="0"/>
              <w:spacing w:before="0" w:beforeAutospacing="0" w:after="0" w:afterAutospacing="0" w:line="360" w:lineRule="auto"/>
              <w:jc w:val="both"/>
              <w:rPr>
                <w:rFonts w:ascii="宋体" w:hAnsi="宋体" w:eastAsia="宋体"/>
                <w:b w:val="0"/>
                <w:bCs w:val="0"/>
                <w:sz w:val="24"/>
                <w:szCs w:val="24"/>
                <w:highlight w:val="none"/>
              </w:rPr>
            </w:pPr>
            <w:r>
              <w:rPr>
                <w:rFonts w:hint="eastAsia" w:ascii="宋体" w:hAnsi="宋体" w:eastAsia="宋体"/>
                <w:b w:val="0"/>
                <w:bCs w:val="0"/>
                <w:sz w:val="24"/>
                <w:szCs w:val="24"/>
                <w:highlight w:val="none"/>
              </w:rPr>
              <w:t>（1）金额：</w:t>
            </w:r>
          </w:p>
          <w:p>
            <w:pPr>
              <w:pStyle w:val="34"/>
              <w:widowControl w:val="0"/>
              <w:spacing w:before="0" w:beforeAutospacing="0" w:after="0" w:afterAutospacing="0" w:line="360" w:lineRule="auto"/>
              <w:jc w:val="both"/>
              <w:rPr>
                <w:rFonts w:ascii="宋体" w:hAnsi="宋体" w:eastAsia="宋体"/>
                <w:b w:val="0"/>
                <w:bCs w:val="0"/>
                <w:sz w:val="24"/>
                <w:highlight w:val="none"/>
              </w:rPr>
            </w:pPr>
            <w:r>
              <w:rPr>
                <w:rFonts w:ascii="宋体" w:hAnsi="宋体" w:eastAsia="宋体"/>
                <w:b w:val="0"/>
                <w:bCs w:val="0"/>
                <w:sz w:val="24"/>
                <w:szCs w:val="24"/>
                <w:highlight w:val="none"/>
              </w:rPr>
              <w:sym w:font="Wingdings 2" w:char="00A3"/>
            </w:r>
            <w:r>
              <w:rPr>
                <w:rFonts w:hint="eastAsia" w:ascii="宋体" w:hAnsi="宋体" w:eastAsia="宋体"/>
                <w:b w:val="0"/>
                <w:bCs w:val="0"/>
                <w:sz w:val="24"/>
                <w:highlight w:val="none"/>
              </w:rPr>
              <w:t>人民币</w:t>
            </w:r>
            <w:r>
              <w:rPr>
                <w:rFonts w:hint="eastAsia" w:ascii="宋体" w:hAnsi="宋体" w:eastAsia="宋体"/>
                <w:b w:val="0"/>
                <w:bCs w:val="0"/>
                <w:sz w:val="24"/>
                <w:highlight w:val="none"/>
                <w:u w:val="single"/>
                <w:lang w:val="en-US" w:eastAsia="zh-CN"/>
              </w:rPr>
              <w:t xml:space="preserve">  </w:t>
            </w:r>
            <w:r>
              <w:rPr>
                <w:rFonts w:ascii="宋体" w:hAnsi="宋体" w:eastAsia="宋体"/>
                <w:b w:val="0"/>
                <w:bCs w:val="0"/>
                <w:sz w:val="24"/>
                <w:highlight w:val="none"/>
              </w:rPr>
              <w:t>元</w:t>
            </w:r>
          </w:p>
          <w:p>
            <w:pPr>
              <w:pStyle w:val="34"/>
              <w:widowControl w:val="0"/>
              <w:spacing w:before="0" w:beforeAutospacing="0" w:after="0" w:afterAutospacing="0" w:line="360" w:lineRule="auto"/>
              <w:jc w:val="both"/>
              <w:rPr>
                <w:rFonts w:ascii="宋体" w:hAnsi="宋体" w:eastAsia="宋体"/>
                <w:b/>
                <w:bCs/>
                <w:sz w:val="24"/>
                <w:highlight w:val="none"/>
              </w:rPr>
            </w:pPr>
            <w:r>
              <w:rPr>
                <w:rFonts w:hint="eastAsia" w:ascii="宋体" w:hAnsi="宋体" w:eastAsia="宋体"/>
                <w:b/>
                <w:bCs/>
                <w:sz w:val="24"/>
                <w:szCs w:val="24"/>
                <w:highlight w:val="none"/>
              </w:rPr>
              <w:sym w:font="Wingdings 2" w:char="0052"/>
            </w:r>
            <w:r>
              <w:rPr>
                <w:rFonts w:hint="eastAsia" w:ascii="宋体" w:hAnsi="宋体" w:eastAsia="宋体"/>
                <w:b/>
                <w:bCs/>
                <w:sz w:val="24"/>
                <w:highlight w:val="none"/>
              </w:rPr>
              <w:t>不收取</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sz w:val="24"/>
                <w:highlight w:val="none"/>
              </w:rPr>
            </w:pPr>
            <w:r>
              <w:rPr>
                <w:rFonts w:hint="eastAsia" w:ascii="宋体" w:hAnsi="宋体" w:eastAsia="宋体"/>
                <w:b w:val="0"/>
                <w:sz w:val="24"/>
                <w:highlight w:val="none"/>
              </w:rPr>
              <w:t>（2）支付方式：</w:t>
            </w:r>
            <w:r>
              <w:rPr>
                <w:rFonts w:hint="eastAsia" w:ascii="宋体" w:hAnsi="宋体" w:eastAsia="宋体"/>
                <w:b/>
                <w:bCs w:val="0"/>
                <w:sz w:val="24"/>
                <w:highlight w:val="none"/>
              </w:rPr>
              <w:t>响应文件提交截止时间，现场现金递交，纸袋密封。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13.7</w:t>
            </w:r>
          </w:p>
        </w:tc>
        <w:tc>
          <w:tcPr>
            <w:tcW w:w="1192" w:type="pct"/>
            <w:vAlign w:val="center"/>
          </w:tcPr>
          <w:p>
            <w:pPr>
              <w:pStyle w:val="34"/>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其他不予退还磋商保证金的情形</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none"/>
              </w:rPr>
            </w:pPr>
            <w:r>
              <w:rPr>
                <w:rFonts w:hint="eastAsia" w:asciiTheme="minorEastAsia" w:hAnsiTheme="minorEastAsia" w:eastAsiaTheme="minorEastAsia" w:cstheme="minorEastAsia"/>
                <w:b w:val="0"/>
                <w:sz w:val="24"/>
                <w:highlight w:val="none"/>
                <w:u w:val="none"/>
              </w:rPr>
              <w:t>除因不可抗力或磋商文件认可的情形以外，成交供应商放弃成交资格的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14.1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磋商有效期</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 xml:space="preserve"> </w:t>
            </w:r>
            <w:r>
              <w:rPr>
                <w:rFonts w:hint="eastAsia" w:asciiTheme="minorEastAsia" w:hAnsiTheme="minorEastAsia" w:eastAsiaTheme="minorEastAsia" w:cstheme="minorEastAsia"/>
                <w:b w:val="0"/>
                <w:sz w:val="24"/>
                <w:highlight w:val="none"/>
                <w:u w:val="none"/>
                <w:lang w:val="en-US" w:eastAsia="zh-CN"/>
              </w:rPr>
              <w:t>90</w:t>
            </w:r>
            <w:r>
              <w:rPr>
                <w:rFonts w:hint="eastAsia" w:asciiTheme="minorEastAsia" w:hAnsiTheme="minorEastAsia" w:eastAsiaTheme="minorEastAsia" w:cstheme="minorEastAsia"/>
                <w:b w:val="0"/>
                <w:sz w:val="24"/>
                <w:highlight w:val="none"/>
                <w:u w:val="none"/>
              </w:rPr>
              <w:t xml:space="preserve"> 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15.1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响应文件</w:t>
            </w:r>
            <w:r>
              <w:rPr>
                <w:rFonts w:hint="eastAsia" w:asciiTheme="minorEastAsia" w:hAnsiTheme="minorEastAsia" w:eastAsiaTheme="minorEastAsia" w:cstheme="minorEastAsia"/>
                <w:b w:val="0"/>
                <w:sz w:val="24"/>
                <w:highlight w:val="none"/>
                <w:lang w:val="en-US" w:eastAsia="zh-CN"/>
              </w:rPr>
              <w:t>份数及</w:t>
            </w:r>
            <w:r>
              <w:rPr>
                <w:rFonts w:hint="eastAsia" w:asciiTheme="minorEastAsia" w:hAnsiTheme="minorEastAsia" w:eastAsiaTheme="minorEastAsia" w:cstheme="minorEastAsia"/>
                <w:b w:val="0"/>
                <w:sz w:val="24"/>
                <w:highlight w:val="none"/>
              </w:rPr>
              <w:t>要求</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文件份数：</w:t>
            </w:r>
            <w:r>
              <w:rPr>
                <w:rFonts w:hint="eastAsia" w:asciiTheme="minorEastAsia" w:hAnsiTheme="minorEastAsia" w:eastAsiaTheme="minorEastAsia" w:cstheme="minorEastAsia"/>
                <w:b/>
                <w:bCs/>
                <w:color w:val="FF0000"/>
                <w:sz w:val="24"/>
                <w:szCs w:val="24"/>
                <w:highlight w:val="none"/>
                <w:u w:val="single"/>
              </w:rPr>
              <w:t xml:space="preserve"> 壹 </w:t>
            </w:r>
            <w:r>
              <w:rPr>
                <w:rFonts w:hint="eastAsia" w:asciiTheme="minorEastAsia" w:hAnsiTheme="minorEastAsia" w:eastAsiaTheme="minorEastAsia" w:cstheme="minorEastAsia"/>
                <w:b/>
                <w:bCs/>
                <w:color w:val="FF0000"/>
                <w:sz w:val="24"/>
                <w:szCs w:val="24"/>
                <w:highlight w:val="none"/>
                <w:u w:val="none"/>
              </w:rPr>
              <w:t>份正本</w:t>
            </w:r>
            <w:r>
              <w:rPr>
                <w:rFonts w:hint="eastAsia" w:asciiTheme="minorEastAsia" w:hAnsiTheme="minorEastAsia" w:eastAsiaTheme="minorEastAsia" w:cstheme="minorEastAsia"/>
                <w:b/>
                <w:bCs/>
                <w:color w:val="FF0000"/>
                <w:sz w:val="24"/>
                <w:szCs w:val="24"/>
                <w:highlight w:val="none"/>
                <w:u w:val="none"/>
                <w:lang w:eastAsia="zh-CN"/>
              </w:rPr>
              <w:t>，</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single"/>
                <w:lang w:val="en-US" w:eastAsia="zh-CN"/>
              </w:rPr>
              <w:t>贰</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none"/>
              </w:rPr>
              <w:t>份</w:t>
            </w:r>
            <w:r>
              <w:rPr>
                <w:rFonts w:hint="eastAsia" w:asciiTheme="minorEastAsia" w:hAnsiTheme="minorEastAsia" w:eastAsiaTheme="minorEastAsia" w:cstheme="minorEastAsia"/>
                <w:b/>
                <w:bCs/>
                <w:color w:val="FF0000"/>
                <w:sz w:val="24"/>
                <w:szCs w:val="24"/>
                <w:highlight w:val="none"/>
                <w:u w:val="none"/>
                <w:lang w:val="en-US" w:eastAsia="zh-CN"/>
              </w:rPr>
              <w:t>副</w:t>
            </w:r>
            <w:r>
              <w:rPr>
                <w:rFonts w:hint="eastAsia" w:asciiTheme="minorEastAsia" w:hAnsiTheme="minorEastAsia" w:eastAsiaTheme="minorEastAsia" w:cstheme="minorEastAsia"/>
                <w:b/>
                <w:bCs/>
                <w:color w:val="FF0000"/>
                <w:sz w:val="24"/>
                <w:szCs w:val="24"/>
                <w:highlight w:val="none"/>
                <w:u w:val="none"/>
              </w:rPr>
              <w:t>本。</w:t>
            </w:r>
            <w:r>
              <w:rPr>
                <w:rFonts w:hint="eastAsia" w:asciiTheme="minorEastAsia" w:hAnsiTheme="minorEastAsia" w:eastAsiaTheme="minorEastAsia" w:cstheme="minorEastAsia"/>
                <w:b/>
                <w:bCs/>
                <w:sz w:val="24"/>
                <w:szCs w:val="24"/>
                <w:highlight w:val="none"/>
                <w:u w:val="none"/>
              </w:rPr>
              <w:t>（正本和副本封装在一个档案袋内，响应文件份数及封装密封应符合</w:t>
            </w:r>
            <w:r>
              <w:rPr>
                <w:rFonts w:hint="eastAsia" w:asciiTheme="minorEastAsia" w:hAnsiTheme="minorEastAsia" w:eastAsiaTheme="minorEastAsia" w:cstheme="minorEastAsia"/>
                <w:b/>
                <w:bCs/>
                <w:sz w:val="24"/>
                <w:szCs w:val="24"/>
                <w:highlight w:val="none"/>
                <w:u w:val="none"/>
                <w:lang w:val="en-US" w:eastAsia="zh-CN"/>
              </w:rPr>
              <w:t>采购</w:t>
            </w:r>
            <w:r>
              <w:rPr>
                <w:rFonts w:hint="eastAsia" w:asciiTheme="minorEastAsia" w:hAnsiTheme="minorEastAsia" w:eastAsiaTheme="minorEastAsia" w:cstheme="minorEastAsia"/>
                <w:b/>
                <w:bCs/>
                <w:sz w:val="24"/>
                <w:szCs w:val="24"/>
                <w:highlight w:val="none"/>
                <w:u w:val="none"/>
              </w:rPr>
              <w:t>文件要求，否则不予接收）</w:t>
            </w:r>
            <w:r>
              <w:rPr>
                <w:rFonts w:hint="eastAsia" w:asciiTheme="minorEastAsia" w:hAnsiTheme="minorEastAsia" w:eastAsiaTheme="minorEastAsia" w:cstheme="minorEastAsia"/>
                <w:b w:val="0"/>
                <w:bCs w:val="0"/>
                <w:sz w:val="24"/>
                <w:szCs w:val="24"/>
                <w:highlight w:val="none"/>
                <w:u w:val="none"/>
              </w:rPr>
              <w:t>，</w:t>
            </w:r>
            <w:r>
              <w:rPr>
                <w:rFonts w:hint="eastAsia" w:asciiTheme="minorEastAsia" w:hAnsiTheme="minorEastAsia" w:eastAsiaTheme="minorEastAsia" w:cstheme="minorEastAsia"/>
                <w:b/>
                <w:bCs/>
                <w:color w:val="FF0000"/>
                <w:sz w:val="24"/>
                <w:szCs w:val="24"/>
                <w:highlight w:val="none"/>
                <w:u w:val="none"/>
              </w:rPr>
              <w:t>在</w:t>
            </w:r>
            <w:r>
              <w:rPr>
                <w:rFonts w:hint="eastAsia" w:asciiTheme="minorEastAsia" w:hAnsiTheme="minorEastAsia" w:eastAsiaTheme="minorEastAsia" w:cstheme="minorEastAsia"/>
                <w:b/>
                <w:bCs/>
                <w:color w:val="FF0000"/>
                <w:sz w:val="24"/>
                <w:highlight w:val="none"/>
              </w:rPr>
              <w:t>响应文件提交截止时间</w:t>
            </w:r>
            <w:r>
              <w:rPr>
                <w:rFonts w:hint="eastAsia" w:asciiTheme="minorEastAsia" w:hAnsiTheme="minorEastAsia" w:eastAsiaTheme="minorEastAsia" w:cstheme="minorEastAsia"/>
                <w:b/>
                <w:bCs/>
                <w:color w:val="FF0000"/>
                <w:sz w:val="24"/>
                <w:szCs w:val="24"/>
                <w:highlight w:val="none"/>
                <w:u w:val="none"/>
              </w:rPr>
              <w:t>前在</w:t>
            </w:r>
            <w:r>
              <w:rPr>
                <w:rFonts w:hint="eastAsia" w:asciiTheme="minorEastAsia" w:hAnsiTheme="minorEastAsia" w:eastAsiaTheme="minorEastAsia" w:cstheme="minorEastAsia"/>
                <w:b/>
                <w:bCs/>
                <w:color w:val="FF0000"/>
                <w:sz w:val="24"/>
                <w:szCs w:val="24"/>
                <w:highlight w:val="none"/>
                <w:u w:val="none"/>
                <w:lang w:val="en-US" w:eastAsia="zh-CN"/>
              </w:rPr>
              <w:t>开标</w:t>
            </w:r>
            <w:r>
              <w:rPr>
                <w:rFonts w:hint="eastAsia" w:asciiTheme="minorEastAsia" w:hAnsiTheme="minorEastAsia" w:eastAsiaTheme="minorEastAsia" w:cstheme="minorEastAsia"/>
                <w:b/>
                <w:bCs/>
                <w:color w:val="FF0000"/>
                <w:sz w:val="24"/>
                <w:szCs w:val="24"/>
                <w:highlight w:val="none"/>
                <w:u w:val="none"/>
              </w:rPr>
              <w:t>地点递交。</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u w:val="none"/>
              </w:rPr>
            </w:pPr>
            <w:r>
              <w:rPr>
                <w:rFonts w:hint="eastAsia" w:asciiTheme="minorEastAsia" w:hAnsiTheme="minorEastAsia" w:eastAsiaTheme="minorEastAsia" w:cstheme="minorEastAsia"/>
                <w:b/>
                <w:bCs/>
                <w:sz w:val="24"/>
                <w:szCs w:val="24"/>
                <w:highlight w:val="none"/>
                <w:u w:val="none"/>
                <w:lang w:val="en-US" w:eastAsia="zh-CN"/>
              </w:rPr>
              <w:t>响应</w:t>
            </w:r>
            <w:r>
              <w:rPr>
                <w:rFonts w:hint="eastAsia" w:asciiTheme="minorEastAsia" w:hAnsiTheme="minorEastAsia" w:eastAsiaTheme="minorEastAsia" w:cstheme="minorEastAsia"/>
                <w:b/>
                <w:bCs/>
                <w:sz w:val="24"/>
                <w:szCs w:val="24"/>
                <w:highlight w:val="none"/>
                <w:u w:val="none"/>
              </w:rPr>
              <w:t>文件封套要求</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lang w:val="en-US" w:eastAsia="zh-CN"/>
              </w:rPr>
              <w:t>包括但不限于下列内容</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rPr>
              <w:t>：</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 xml:space="preserve">(项目名称) </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标段</w:t>
            </w: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名称：</w:t>
            </w:r>
            <w:r>
              <w:rPr>
                <w:rFonts w:hint="eastAsia" w:asciiTheme="minorEastAsia" w:hAnsiTheme="minorEastAsia" w:eastAsiaTheme="minorEastAsia" w:cstheme="minorEastAsia"/>
                <w:b w:val="0"/>
                <w:bCs w:val="0"/>
                <w:sz w:val="24"/>
                <w:szCs w:val="24"/>
                <w:highlight w:val="none"/>
                <w:u w:val="single"/>
              </w:rPr>
              <w:t xml:space="preserve">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rPr>
              <w:t>法定代表人或委托代理人：</w:t>
            </w:r>
            <w:r>
              <w:rPr>
                <w:rFonts w:hint="eastAsia" w:asciiTheme="minorEastAsia" w:hAnsiTheme="minorEastAsia" w:eastAsiaTheme="minorEastAsia" w:cstheme="minorEastAsia"/>
                <w:b w:val="0"/>
                <w:bCs w:val="0"/>
                <w:sz w:val="24"/>
                <w:szCs w:val="24"/>
                <w:highlight w:val="none"/>
                <w:u w:val="single"/>
              </w:rPr>
              <w:t xml:space="preserve">       （签字或盖章）</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地址：</w:t>
            </w:r>
            <w:r>
              <w:rPr>
                <w:rFonts w:hint="eastAsia" w:asciiTheme="minorEastAsia" w:hAnsiTheme="minorEastAsia" w:eastAsiaTheme="minorEastAsia" w:cstheme="minorEastAsia"/>
                <w:b w:val="0"/>
                <w:bCs w:val="0"/>
                <w:sz w:val="24"/>
                <w:szCs w:val="24"/>
                <w:highlight w:val="none"/>
                <w:u w:val="single"/>
              </w:rPr>
              <w:t xml:space="preserve">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年</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月</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日</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时</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lang w:eastAsia="zh-CN"/>
              </w:rPr>
            </w:pPr>
            <w:r>
              <w:rPr>
                <w:rFonts w:hint="eastAsia" w:asciiTheme="minorEastAsia" w:hAnsiTheme="minorEastAsia" w:eastAsiaTheme="minorEastAsia" w:cstheme="minorEastAsia"/>
                <w:bCs/>
                <w:kern w:val="2"/>
                <w:highlight w:val="none"/>
              </w:rPr>
              <w:t>15.</w:t>
            </w:r>
            <w:r>
              <w:rPr>
                <w:rFonts w:hint="eastAsia" w:asciiTheme="minorEastAsia" w:hAnsiTheme="minorEastAsia" w:eastAsiaTheme="minorEastAsia" w:cstheme="minorEastAsia"/>
                <w:bCs/>
                <w:kern w:val="2"/>
                <w:highlight w:val="none"/>
                <w:lang w:val="en-US" w:eastAsia="zh-CN"/>
              </w:rPr>
              <w:t>9</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磋商现场提交的其他材料要求</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single"/>
                <w:lang w:eastAsia="zh-CN"/>
              </w:rPr>
            </w:pPr>
            <w:r>
              <w:rPr>
                <w:rFonts w:hint="eastAsia" w:ascii="宋体" w:hAnsi="宋体" w:eastAsia="宋体"/>
                <w:b w:val="0"/>
                <w:sz w:val="24"/>
                <w:highlight w:val="none"/>
                <w:u w:val="none"/>
                <w:lang w:val="en-US" w:eastAsia="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16.1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响应文件提交截止时间</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lang w:eastAsia="zh-CN"/>
              </w:rPr>
            </w:pPr>
            <w:r>
              <w:rPr>
                <w:rFonts w:hint="eastAsia" w:asciiTheme="minorEastAsia" w:hAnsiTheme="minorEastAsia" w:eastAsiaTheme="minorEastAsia" w:cstheme="minorEastAsia"/>
                <w:b w:val="0"/>
                <w:sz w:val="24"/>
                <w:highlight w:val="none"/>
                <w:u w:val="none"/>
              </w:rPr>
              <w:t>详见</w:t>
            </w:r>
            <w:r>
              <w:rPr>
                <w:rFonts w:hint="eastAsia" w:asciiTheme="minorEastAsia" w:hAnsiTheme="minorEastAsia" w:eastAsiaTheme="minorEastAsia" w:cstheme="minorEastAsia"/>
                <w:b w:val="0"/>
                <w:sz w:val="24"/>
                <w:highlight w:val="none"/>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restar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19.1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磋商时间</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lang w:eastAsia="zh-CN"/>
              </w:rPr>
            </w:pPr>
            <w:r>
              <w:rPr>
                <w:rFonts w:hint="eastAsia" w:asciiTheme="minorEastAsia" w:hAnsiTheme="minorEastAsia" w:eastAsiaTheme="minorEastAsia" w:cstheme="minorEastAsia"/>
                <w:b w:val="0"/>
                <w:sz w:val="24"/>
                <w:highlight w:val="none"/>
                <w:u w:val="none"/>
              </w:rPr>
              <w:t>详见</w:t>
            </w:r>
            <w:r>
              <w:rPr>
                <w:rFonts w:hint="eastAsia" w:asciiTheme="minorEastAsia" w:hAnsiTheme="minorEastAsia" w:eastAsiaTheme="minorEastAsia" w:cstheme="minorEastAsia"/>
                <w:b w:val="0"/>
                <w:sz w:val="24"/>
                <w:highlight w:val="none"/>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continue"/>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磋商地点</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lang w:eastAsia="zh-CN"/>
              </w:rPr>
            </w:pPr>
            <w:r>
              <w:rPr>
                <w:rFonts w:hint="eastAsia" w:asciiTheme="minorEastAsia" w:hAnsiTheme="minorEastAsia" w:eastAsiaTheme="minorEastAsia" w:cstheme="minorEastAsia"/>
                <w:b w:val="0"/>
                <w:sz w:val="24"/>
                <w:highlight w:val="none"/>
                <w:u w:val="none"/>
              </w:rPr>
              <w:t>详见</w:t>
            </w:r>
            <w:r>
              <w:rPr>
                <w:rFonts w:hint="eastAsia" w:asciiTheme="minorEastAsia" w:hAnsiTheme="minorEastAsia" w:eastAsiaTheme="minorEastAsia" w:cstheme="minorEastAsia"/>
                <w:b w:val="0"/>
                <w:sz w:val="24"/>
                <w:highlight w:val="none"/>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19.3</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评审方法</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highlight w:val="none"/>
                <w:u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22.4</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最后报价扣除</w:t>
            </w:r>
            <w:r>
              <w:rPr>
                <w:rFonts w:hint="eastAsia" w:ascii="宋体" w:hAnsi="宋体" w:eastAsia="宋体"/>
                <w:b w:val="0"/>
                <w:sz w:val="24"/>
                <w:highlight w:val="none"/>
              </w:rPr>
              <w:t>（本项目不采用）</w:t>
            </w:r>
          </w:p>
        </w:tc>
        <w:tc>
          <w:tcPr>
            <w:tcW w:w="3217" w:type="pct"/>
            <w:vAlign w:val="center"/>
          </w:tcPr>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（1）小型和微型企业价格扣除：</w:t>
            </w:r>
            <w:r>
              <w:rPr>
                <w:rFonts w:hint="eastAsia" w:asciiTheme="minorEastAsia" w:hAnsiTheme="minorEastAsia" w:eastAsiaTheme="minorEastAsia" w:cstheme="minorEastAsia"/>
                <w:b/>
                <w:bCs w:val="0"/>
                <w:kern w:val="0"/>
                <w:sz w:val="24"/>
                <w:szCs w:val="28"/>
                <w:highlight w:val="none"/>
                <w:u w:val="single"/>
                <w:lang w:val="en-US" w:eastAsia="zh-CN"/>
              </w:rPr>
              <w:t xml:space="preserve"> / </w:t>
            </w:r>
            <w:r>
              <w:rPr>
                <w:rFonts w:hint="eastAsia" w:asciiTheme="minorEastAsia" w:hAnsiTheme="minorEastAsia" w:eastAsiaTheme="minorEastAsia" w:cstheme="minorEastAsia"/>
                <w:b/>
                <w:bCs w:val="0"/>
                <w:kern w:val="0"/>
                <w:sz w:val="24"/>
                <w:szCs w:val="28"/>
                <w:highlight w:val="none"/>
              </w:rPr>
              <w:t>%</w:t>
            </w:r>
            <w:r>
              <w:rPr>
                <w:rFonts w:hint="eastAsia" w:asciiTheme="minorEastAsia" w:hAnsiTheme="minorEastAsia" w:eastAsiaTheme="minorEastAsia" w:cstheme="minorEastAsia"/>
                <w:bCs/>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（2）监狱企业价格扣除：</w:t>
            </w:r>
            <w:r>
              <w:rPr>
                <w:rFonts w:hint="eastAsia" w:asciiTheme="minorEastAsia" w:hAnsiTheme="minorEastAsia" w:eastAsiaTheme="minorEastAsia" w:cstheme="minorEastAsia"/>
                <w:b/>
                <w:bCs w:val="0"/>
                <w:kern w:val="0"/>
                <w:sz w:val="24"/>
                <w:szCs w:val="28"/>
                <w:highlight w:val="none"/>
                <w:u w:val="single"/>
              </w:rPr>
              <w:t>同小型和微型企业</w:t>
            </w:r>
            <w:r>
              <w:rPr>
                <w:rFonts w:hint="eastAsia" w:asciiTheme="minorEastAsia" w:hAnsiTheme="minorEastAsia" w:eastAsiaTheme="minorEastAsia" w:cstheme="minorEastAsia"/>
                <w:b/>
                <w:bCs w:val="0"/>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（3）残疾人福利性单位价格扣除：</w:t>
            </w:r>
            <w:r>
              <w:rPr>
                <w:rFonts w:hint="eastAsia" w:asciiTheme="minorEastAsia" w:hAnsiTheme="minorEastAsia" w:eastAsiaTheme="minorEastAsia" w:cstheme="minorEastAsia"/>
                <w:b/>
                <w:bCs w:val="0"/>
                <w:kern w:val="0"/>
                <w:sz w:val="24"/>
                <w:szCs w:val="28"/>
                <w:highlight w:val="none"/>
                <w:u w:val="single"/>
              </w:rPr>
              <w:t>同小型和微型企业</w:t>
            </w:r>
            <w:r>
              <w:rPr>
                <w:rFonts w:hint="eastAsia" w:asciiTheme="minorEastAsia" w:hAnsiTheme="minorEastAsia" w:eastAsiaTheme="minorEastAsia" w:cstheme="minorEastAsia"/>
                <w:b/>
                <w:bCs w:val="0"/>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（4）符合条件的联合体价格扣除：</w:t>
            </w:r>
            <w:r>
              <w:rPr>
                <w:rFonts w:hint="eastAsia" w:asciiTheme="minorEastAsia" w:hAnsiTheme="minorEastAsia" w:eastAsiaTheme="minorEastAsia" w:cstheme="minorEastAsia"/>
                <w:bCs/>
                <w:kern w:val="0"/>
                <w:sz w:val="24"/>
                <w:szCs w:val="28"/>
                <w:highlight w:val="none"/>
                <w:u w:val="single"/>
                <w:lang w:val="en-US" w:eastAsia="zh-CN"/>
              </w:rPr>
              <w:t xml:space="preserve"> / </w:t>
            </w:r>
            <w:r>
              <w:rPr>
                <w:rFonts w:hint="eastAsia" w:asciiTheme="minorEastAsia" w:hAnsiTheme="minorEastAsia" w:eastAsiaTheme="minorEastAsia" w:cstheme="minorEastAsia"/>
                <w:bCs/>
                <w:kern w:val="0"/>
                <w:sz w:val="24"/>
                <w:szCs w:val="28"/>
                <w:highlight w:val="none"/>
              </w:rPr>
              <w:t>%。</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bCs w:val="0"/>
                <w:sz w:val="24"/>
                <w:szCs w:val="20"/>
                <w:highlight w:val="none"/>
              </w:rPr>
              <w:t>（5）符合条件的向小微企业分包的大中型企业价格扣除：</w:t>
            </w:r>
            <w:r>
              <w:rPr>
                <w:rFonts w:hint="eastAsia" w:asciiTheme="minorEastAsia" w:hAnsiTheme="minorEastAsia" w:eastAsiaTheme="minorEastAsia" w:cstheme="minorEastAsia"/>
                <w:bCs/>
                <w:kern w:val="0"/>
                <w:sz w:val="24"/>
                <w:szCs w:val="28"/>
                <w:highlight w:val="none"/>
                <w:u w:val="single"/>
                <w:lang w:val="en-US" w:eastAsia="zh-CN"/>
              </w:rPr>
              <w:t xml:space="preserve"> / </w:t>
            </w:r>
            <w:r>
              <w:rPr>
                <w:rFonts w:hint="eastAsia" w:asciiTheme="minorEastAsia" w:hAnsiTheme="minorEastAsia" w:eastAsiaTheme="minorEastAsia" w:cstheme="minorEastAsia"/>
                <w:b w:val="0"/>
                <w:bCs w:val="0"/>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u w:val="none"/>
              </w:rPr>
            </w:pPr>
            <w:r>
              <w:rPr>
                <w:rFonts w:hint="eastAsia" w:asciiTheme="minorEastAsia" w:hAnsiTheme="minorEastAsia" w:eastAsiaTheme="minorEastAsia" w:cstheme="minorEastAsia"/>
                <w:bCs/>
                <w:kern w:val="2"/>
                <w:highlight w:val="none"/>
                <w:u w:val="none"/>
              </w:rPr>
              <w:t>23.2</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核心产品</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restar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24.1</w:t>
            </w:r>
          </w:p>
        </w:tc>
        <w:tc>
          <w:tcPr>
            <w:tcW w:w="1192" w:type="pct"/>
            <w:vMerge w:val="restar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确定成交候选供应商和成交供应商</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single"/>
              </w:rPr>
            </w:pPr>
            <w:r>
              <w:rPr>
                <w:rFonts w:hint="eastAsia" w:asciiTheme="minorEastAsia" w:hAnsiTheme="minorEastAsia" w:eastAsiaTheme="minorEastAsia" w:cstheme="minorEastAsia"/>
                <w:b w:val="0"/>
                <w:sz w:val="24"/>
                <w:highlight w:val="none"/>
              </w:rPr>
              <w:t>磋商小组推荐成交候选供应商的数量：</w:t>
            </w:r>
            <w:r>
              <w:rPr>
                <w:rFonts w:hint="eastAsia" w:asciiTheme="minorEastAsia" w:hAnsiTheme="minorEastAsia" w:eastAsiaTheme="minorEastAsia" w:cstheme="minorEastAsia"/>
                <w:b/>
                <w:bCs w:val="0"/>
                <w:sz w:val="24"/>
                <w:highlight w:val="none"/>
                <w:u w:val="single"/>
                <w:lang w:val="en-US" w:eastAsia="zh-CN"/>
              </w:rPr>
              <w:t>3</w:t>
            </w:r>
            <w:r>
              <w:rPr>
                <w:rFonts w:hint="eastAsia" w:asciiTheme="minorEastAsia" w:hAnsiTheme="minorEastAsia" w:eastAsiaTheme="minorEastAsia" w:cstheme="minorEastAsia"/>
                <w:b/>
                <w:bCs w:val="0"/>
                <w:sz w:val="24"/>
                <w:highlight w:val="none"/>
                <w:u w:val="single"/>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continue"/>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p>
        </w:tc>
        <w:tc>
          <w:tcPr>
            <w:tcW w:w="1192" w:type="pct"/>
            <w:vMerge w:val="continue"/>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确定成交供应商：</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highlight w:val="none"/>
              </w:rPr>
              <w:t>采购人委托磋商小组确定</w:t>
            </w:r>
            <w:r>
              <w:rPr>
                <w:rFonts w:hint="eastAsia" w:asciiTheme="minorEastAsia" w:hAnsiTheme="minorEastAsia" w:eastAsiaTheme="minorEastAsia" w:cstheme="minorEastAsia"/>
                <w:b w:val="0"/>
                <w:sz w:val="24"/>
                <w:highlight w:val="none"/>
              </w:rPr>
              <w:t xml:space="preserve">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28.1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成交通知书发出的形式</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highlight w:val="none"/>
              </w:rPr>
              <w:t>书面</w:t>
            </w:r>
            <w:r>
              <w:rPr>
                <w:rFonts w:hint="eastAsia" w:asciiTheme="minorEastAsia" w:hAnsiTheme="minorEastAsia" w:eastAsiaTheme="minorEastAsia" w:cstheme="minorEastAsia"/>
                <w:b w:val="0"/>
                <w:sz w:val="24"/>
                <w:highlight w:val="none"/>
              </w:rPr>
              <w:t xml:space="preserve">     □数据电文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29.1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告知磋商结果的形式</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szCs w:val="24"/>
                <w:highlight w:val="none"/>
              </w:rPr>
              <w:t>供应商自行登录</w:t>
            </w:r>
            <w:r>
              <w:rPr>
                <w:rFonts w:hint="eastAsia" w:asciiTheme="minorEastAsia" w:hAnsiTheme="minorEastAsia" w:eastAsiaTheme="minorEastAsia" w:cstheme="minorEastAsia"/>
                <w:b/>
                <w:bCs/>
                <w:sz w:val="24"/>
                <w:szCs w:val="24"/>
                <w:highlight w:val="none"/>
                <w:lang w:val="en-US" w:eastAsia="zh-CN"/>
              </w:rPr>
              <w:t>网站</w:t>
            </w:r>
            <w:r>
              <w:rPr>
                <w:rFonts w:hint="eastAsia" w:asciiTheme="minorEastAsia" w:hAnsiTheme="minorEastAsia" w:eastAsiaTheme="minorEastAsia" w:cstheme="minorEastAsia"/>
                <w:b/>
                <w:bCs/>
                <w:sz w:val="24"/>
                <w:szCs w:val="24"/>
                <w:highlight w:val="none"/>
              </w:rPr>
              <w:t>查看</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bCs/>
                <w:sz w:val="24"/>
                <w:highlight w:val="none"/>
              </w:rPr>
              <w:t>磋商现场告知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30.1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履约保证金</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single"/>
              </w:rPr>
            </w:pPr>
            <w:r>
              <w:rPr>
                <w:rFonts w:hint="eastAsia" w:asciiTheme="minorEastAsia" w:hAnsiTheme="minorEastAsia" w:eastAsiaTheme="minorEastAsia" w:cstheme="minorEastAsia"/>
                <w:b w:val="0"/>
                <w:sz w:val="24"/>
                <w:highlight w:val="none"/>
              </w:rPr>
              <w:t>（1）金额：</w:t>
            </w:r>
            <w:r>
              <w:rPr>
                <w:rFonts w:hint="eastAsia" w:asciiTheme="minorEastAsia" w:hAnsiTheme="minorEastAsia" w:eastAsiaTheme="minorEastAsia" w:cstheme="minorEastAsia"/>
                <w:b w:val="0"/>
                <w:sz w:val="24"/>
                <w:highlight w:val="none"/>
                <w:u w:val="single"/>
              </w:rPr>
              <w:t xml:space="preserve">         </w:t>
            </w:r>
          </w:p>
          <w:p>
            <w:pPr>
              <w:pStyle w:val="34"/>
              <w:widowControl w:val="0"/>
              <w:spacing w:before="0" w:beforeAutospacing="0" w:after="0" w:afterAutospacing="0" w:line="360" w:lineRule="auto"/>
              <w:ind w:firstLine="482" w:firstLineChars="200"/>
              <w:jc w:val="both"/>
              <w:rPr>
                <w:rFonts w:hint="eastAsia" w:asciiTheme="minorEastAsia" w:hAnsiTheme="minorEastAsia" w:eastAsiaTheme="minorEastAsia" w:cstheme="minorEastAsia"/>
                <w:b/>
                <w:bCs w:val="0"/>
                <w:sz w:val="24"/>
                <w:highlight w:val="none"/>
              </w:rPr>
            </w:pPr>
            <w:r>
              <w:rPr>
                <w:rFonts w:hint="eastAsia" w:asciiTheme="minorEastAsia" w:hAnsiTheme="minorEastAsia" w:eastAsiaTheme="minorEastAsia" w:cstheme="minorEastAsia"/>
                <w:b/>
                <w:bCs w:val="0"/>
                <w:sz w:val="24"/>
                <w:highlight w:val="none"/>
                <w:lang w:eastAsia="zh-CN"/>
              </w:rPr>
              <w:t>☑</w:t>
            </w:r>
            <w:r>
              <w:rPr>
                <w:rFonts w:hint="eastAsia" w:asciiTheme="minorEastAsia" w:hAnsiTheme="minorEastAsia" w:eastAsiaTheme="minorEastAsia" w:cstheme="minorEastAsia"/>
                <w:b/>
                <w:bCs w:val="0"/>
                <w:sz w:val="24"/>
                <w:highlight w:val="none"/>
              </w:rPr>
              <w:t>免收</w:t>
            </w:r>
          </w:p>
          <w:p>
            <w:pPr>
              <w:pStyle w:val="34"/>
              <w:widowControl w:val="0"/>
              <w:spacing w:before="0" w:beforeAutospacing="0" w:after="0" w:afterAutospacing="0" w:line="360" w:lineRule="auto"/>
              <w:ind w:firstLine="480" w:firstLineChars="200"/>
              <w:jc w:val="both"/>
              <w:rPr>
                <w:rFonts w:hint="eastAsia" w:asciiTheme="minorEastAsia" w:hAnsiTheme="minorEastAsia" w:eastAsiaTheme="minorEastAsia" w:cstheme="minorEastAsia"/>
                <w:b w:val="0"/>
                <w:bCs/>
                <w:sz w:val="24"/>
                <w:highlight w:val="none"/>
              </w:rPr>
            </w:pPr>
            <w:r>
              <w:rPr>
                <w:rFonts w:hint="eastAsia" w:asciiTheme="minorEastAsia" w:hAnsiTheme="minorEastAsia" w:eastAsiaTheme="minorEastAsia" w:cstheme="minorEastAsia"/>
                <w:b w:val="0"/>
                <w:bCs/>
                <w:sz w:val="24"/>
                <w:highlight w:val="none"/>
                <w:lang w:eastAsia="zh-CN"/>
              </w:rPr>
              <w:t>□</w:t>
            </w:r>
            <w:r>
              <w:rPr>
                <w:rFonts w:hint="eastAsia" w:asciiTheme="minorEastAsia" w:hAnsiTheme="minorEastAsia" w:eastAsiaTheme="minorEastAsia" w:cstheme="minorEastAsia"/>
                <w:b w:val="0"/>
                <w:bCs/>
                <w:sz w:val="24"/>
                <w:highlight w:val="none"/>
              </w:rPr>
              <w:t>合同价的</w:t>
            </w:r>
            <w:r>
              <w:rPr>
                <w:rFonts w:hint="eastAsia" w:asciiTheme="minorEastAsia" w:hAnsiTheme="minorEastAsia" w:eastAsiaTheme="minorEastAsia" w:cstheme="minorEastAsia"/>
                <w:b w:val="0"/>
                <w:bCs/>
                <w:sz w:val="24"/>
                <w:highlight w:val="none"/>
                <w:u w:val="single"/>
              </w:rPr>
              <w:t xml:space="preserve">  </w:t>
            </w:r>
            <w:r>
              <w:rPr>
                <w:rFonts w:hint="eastAsia" w:asciiTheme="minorEastAsia" w:hAnsiTheme="minorEastAsia" w:eastAsiaTheme="minorEastAsia" w:cstheme="minorEastAsia"/>
                <w:b w:val="0"/>
                <w:bCs/>
                <w:sz w:val="24"/>
                <w:highlight w:val="none"/>
              </w:rPr>
              <w:t>%</w:t>
            </w:r>
          </w:p>
          <w:p>
            <w:pPr>
              <w:pStyle w:val="34"/>
              <w:widowControl w:val="0"/>
              <w:spacing w:before="0" w:beforeAutospacing="0" w:after="0" w:afterAutospacing="0" w:line="360" w:lineRule="auto"/>
              <w:ind w:firstLine="480" w:firstLineChars="200"/>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□定额收取：人民币</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rPr>
              <w:t>元</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（2）支付方式：</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bCs/>
                <w:sz w:val="24"/>
                <w:highlight w:val="none"/>
              </w:rPr>
            </w:pPr>
            <w:r>
              <w:rPr>
                <w:rFonts w:hint="eastAsia" w:asciiTheme="minorEastAsia" w:hAnsiTheme="minorEastAsia" w:eastAsiaTheme="minorEastAsia" w:cstheme="minorEastAsia"/>
                <w:b w:val="0"/>
                <w:bCs/>
                <w:sz w:val="24"/>
                <w:highlight w:val="none"/>
                <w:lang w:eastAsia="zh-CN"/>
              </w:rPr>
              <w:t>□</w:t>
            </w:r>
            <w:r>
              <w:rPr>
                <w:rFonts w:hint="eastAsia" w:asciiTheme="minorEastAsia" w:hAnsiTheme="minorEastAsia" w:eastAsiaTheme="minorEastAsia" w:cstheme="minorEastAsia"/>
                <w:b w:val="0"/>
                <w:bCs/>
                <w:sz w:val="24"/>
                <w:highlight w:val="none"/>
              </w:rPr>
              <w:t xml:space="preserve">转账/电汇 </w:t>
            </w:r>
            <w:r>
              <w:rPr>
                <w:rFonts w:hint="eastAsia" w:asciiTheme="minorEastAsia" w:hAnsiTheme="minorEastAsia" w:eastAsiaTheme="minorEastAsia" w:cstheme="minorEastAsia"/>
                <w:b w:val="0"/>
                <w:bCs/>
                <w:sz w:val="24"/>
                <w:highlight w:val="none"/>
                <w:lang w:eastAsia="zh-CN"/>
              </w:rPr>
              <w:t>□</w:t>
            </w:r>
            <w:r>
              <w:rPr>
                <w:rFonts w:hint="eastAsia" w:asciiTheme="minorEastAsia" w:hAnsiTheme="minorEastAsia" w:eastAsiaTheme="minorEastAsia" w:cstheme="minorEastAsia"/>
                <w:b w:val="0"/>
                <w:bCs/>
                <w:sz w:val="24"/>
                <w:highlight w:val="none"/>
              </w:rPr>
              <w:t xml:space="preserve">支票 </w:t>
            </w:r>
            <w:r>
              <w:rPr>
                <w:rFonts w:hint="eastAsia" w:asciiTheme="minorEastAsia" w:hAnsiTheme="minorEastAsia" w:eastAsiaTheme="minorEastAsia" w:cstheme="minorEastAsia"/>
                <w:b w:val="0"/>
                <w:bCs/>
                <w:sz w:val="24"/>
                <w:highlight w:val="none"/>
                <w:lang w:eastAsia="zh-CN"/>
              </w:rPr>
              <w:t>□</w:t>
            </w:r>
            <w:r>
              <w:rPr>
                <w:rFonts w:hint="eastAsia" w:asciiTheme="minorEastAsia" w:hAnsiTheme="minorEastAsia" w:eastAsiaTheme="minorEastAsia" w:cstheme="minorEastAsia"/>
                <w:b w:val="0"/>
                <w:bCs/>
                <w:sz w:val="24"/>
                <w:highlight w:val="none"/>
              </w:rPr>
              <w:t xml:space="preserve">汇票 </w:t>
            </w:r>
            <w:r>
              <w:rPr>
                <w:rFonts w:hint="eastAsia" w:asciiTheme="minorEastAsia" w:hAnsiTheme="minorEastAsia" w:eastAsiaTheme="minorEastAsia" w:cstheme="minorEastAsia"/>
                <w:b w:val="0"/>
                <w:bCs/>
                <w:sz w:val="24"/>
                <w:highlight w:val="none"/>
                <w:lang w:eastAsia="zh-CN"/>
              </w:rPr>
              <w:t>□</w:t>
            </w:r>
            <w:r>
              <w:rPr>
                <w:rFonts w:hint="eastAsia" w:asciiTheme="minorEastAsia" w:hAnsiTheme="minorEastAsia" w:eastAsiaTheme="minorEastAsia" w:cstheme="minorEastAsia"/>
                <w:b w:val="0"/>
                <w:bCs/>
                <w:sz w:val="24"/>
                <w:highlight w:val="none"/>
              </w:rPr>
              <w:t xml:space="preserve">本票 </w:t>
            </w:r>
            <w:r>
              <w:rPr>
                <w:rFonts w:hint="eastAsia" w:asciiTheme="minorEastAsia" w:hAnsiTheme="minorEastAsia" w:eastAsiaTheme="minorEastAsia" w:cstheme="minorEastAsia"/>
                <w:b w:val="0"/>
                <w:bCs/>
                <w:sz w:val="24"/>
                <w:highlight w:val="none"/>
                <w:lang w:eastAsia="zh-CN"/>
              </w:rPr>
              <w:t>□</w:t>
            </w:r>
            <w:r>
              <w:rPr>
                <w:rFonts w:hint="eastAsia" w:asciiTheme="minorEastAsia" w:hAnsiTheme="minorEastAsia" w:eastAsiaTheme="minorEastAsia" w:cstheme="minorEastAsia"/>
                <w:b w:val="0"/>
                <w:bCs/>
                <w:sz w:val="24"/>
                <w:highlight w:val="none"/>
              </w:rPr>
              <w:t>保函</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1.如采用金融机构出具的保函（银行保函），应为银行出具的见索即付无条件保函。</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2.如采用担保机构出具的保函（担保机构担保），应为经安徽省地方金融监督管理局审查批准，依法取得融资担保业务经营许可证的融资担保机构出具的无条件保函。</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single"/>
              </w:rPr>
            </w:pPr>
            <w:r>
              <w:rPr>
                <w:rFonts w:hint="eastAsia" w:asciiTheme="minorEastAsia" w:hAnsiTheme="minorEastAsia" w:eastAsiaTheme="minorEastAsia" w:cstheme="minorEastAsia"/>
                <w:b w:val="0"/>
                <w:sz w:val="24"/>
                <w:highlight w:val="none"/>
              </w:rPr>
              <w:t>（3）收取单位：</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u w:val="single"/>
                <w:lang w:val="en-US" w:eastAsia="zh-CN"/>
              </w:rPr>
              <w:t>巢湖市公共交通有限公司</w:t>
            </w:r>
            <w:r>
              <w:rPr>
                <w:rFonts w:hint="eastAsia" w:asciiTheme="minorEastAsia" w:hAnsiTheme="minorEastAsia" w:eastAsiaTheme="minorEastAsia" w:cstheme="minorEastAsia"/>
                <w:b w:val="0"/>
                <w:sz w:val="24"/>
                <w:highlight w:val="none"/>
                <w:u w:val="single"/>
              </w:rPr>
              <w:t xml:space="preserve">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（4）缴纳时间：</w:t>
            </w:r>
            <w:r>
              <w:rPr>
                <w:rFonts w:hint="eastAsia" w:asciiTheme="minorEastAsia" w:hAnsiTheme="minorEastAsia" w:eastAsiaTheme="minorEastAsia" w:cstheme="minorEastAsia"/>
                <w:b w:val="0"/>
                <w:sz w:val="24"/>
                <w:highlight w:val="none"/>
                <w:u w:val="single"/>
              </w:rPr>
              <w:t xml:space="preserve"> 合同签订前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（5）退还时间：</w:t>
            </w:r>
            <w:r>
              <w:rPr>
                <w:rFonts w:hint="eastAsia" w:asciiTheme="minorEastAsia" w:hAnsiTheme="minorEastAsia" w:eastAsiaTheme="minorEastAsia" w:cstheme="minorEastAsia"/>
                <w:b w:val="0"/>
                <w:sz w:val="24"/>
                <w:highlight w:val="none"/>
                <w:lang w:val="en-US" w:eastAsia="zh-CN"/>
              </w:rPr>
              <w:t>合同完成</w:t>
            </w:r>
            <w:r>
              <w:rPr>
                <w:rFonts w:hint="eastAsia" w:asciiTheme="minorEastAsia" w:hAnsiTheme="minorEastAsia" w:eastAsiaTheme="minorEastAsia" w:cstheme="minorEastAsia"/>
                <w:b w:val="0"/>
                <w:sz w:val="24"/>
                <w:highlight w:val="none"/>
              </w:rPr>
              <w:t>后</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u w:val="single"/>
                <w:lang w:val="en-US" w:eastAsia="zh-CN"/>
              </w:rPr>
              <w:t>30</w:t>
            </w:r>
            <w:r>
              <w:rPr>
                <w:rFonts w:hint="eastAsia" w:asciiTheme="minorEastAsia" w:hAnsiTheme="minorEastAsia" w:eastAsiaTheme="minorEastAsia" w:cstheme="minorEastAsia"/>
                <w:b w:val="0"/>
                <w:sz w:val="24"/>
                <w:highlight w:val="none"/>
                <w:u w:val="single"/>
              </w:rPr>
              <w:t xml:space="preserve"> </w:t>
            </w:r>
            <w:r>
              <w:rPr>
                <w:rFonts w:hint="eastAsia" w:asciiTheme="minorEastAsia" w:hAnsiTheme="minorEastAsia" w:eastAsiaTheme="minorEastAsia" w:cstheme="minorEastAsia"/>
                <w:b w:val="0"/>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31.1</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成交服务费</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 xml:space="preserve">（1）金额：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sz w:val="24"/>
                <w:szCs w:val="24"/>
                <w:highlight w:val="none"/>
                <w:u w:val="none"/>
              </w:rPr>
              <w:t>□</w:t>
            </w:r>
            <w:r>
              <w:rPr>
                <w:rFonts w:hint="eastAsia" w:asciiTheme="minorEastAsia" w:hAnsiTheme="minorEastAsia" w:eastAsiaTheme="minorEastAsia" w:cstheme="minorEastAsia"/>
                <w:b w:val="0"/>
                <w:sz w:val="24"/>
                <w:highlight w:val="none"/>
                <w:u w:val="none"/>
              </w:rPr>
              <w:t>免收</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bCs w:val="0"/>
                <w:sz w:val="24"/>
                <w:highlight w:val="none"/>
                <w:u w:val="none"/>
              </w:rPr>
            </w:pPr>
            <w:r>
              <w:rPr>
                <w:rFonts w:hint="eastAsia" w:asciiTheme="minorEastAsia" w:hAnsiTheme="minorEastAsia" w:eastAsiaTheme="minorEastAsia" w:cstheme="minorEastAsia"/>
                <w:b/>
                <w:bCs w:val="0"/>
                <w:sz w:val="24"/>
                <w:highlight w:val="none"/>
                <w:u w:val="none"/>
                <w:lang w:eastAsia="zh-CN"/>
              </w:rPr>
              <w:t>☑</w:t>
            </w:r>
            <w:r>
              <w:rPr>
                <w:rFonts w:hint="eastAsia" w:asciiTheme="minorEastAsia" w:hAnsiTheme="minorEastAsia" w:eastAsiaTheme="minorEastAsia" w:cstheme="minorEastAsia"/>
                <w:b/>
                <w:bCs w:val="0"/>
                <w:sz w:val="24"/>
                <w:highlight w:val="none"/>
                <w:u w:val="none"/>
              </w:rPr>
              <w:t>定额收取：人民币</w:t>
            </w:r>
            <w:r>
              <w:rPr>
                <w:rFonts w:hint="eastAsia" w:asciiTheme="minorEastAsia" w:hAnsiTheme="minorEastAsia" w:eastAsiaTheme="minorEastAsia" w:cstheme="minorEastAsia"/>
                <w:b/>
                <w:bCs w:val="0"/>
                <w:sz w:val="24"/>
                <w:highlight w:val="none"/>
                <w:u w:val="none"/>
                <w:lang w:val="en-US" w:eastAsia="zh-CN"/>
              </w:rPr>
              <w:t>贰仟</w:t>
            </w:r>
            <w:r>
              <w:rPr>
                <w:rFonts w:hint="eastAsia" w:asciiTheme="minorEastAsia" w:hAnsiTheme="minorEastAsia" w:eastAsiaTheme="minorEastAsia" w:cstheme="minorEastAsia"/>
                <w:b/>
                <w:bCs w:val="0"/>
                <w:sz w:val="24"/>
                <w:highlight w:val="none"/>
                <w:u w:val="none"/>
              </w:rPr>
              <w:t>元</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sz w:val="24"/>
                <w:highlight w:val="none"/>
                <w:u w:val="none"/>
              </w:rPr>
            </w:pPr>
            <w:r>
              <w:rPr>
                <w:rFonts w:hint="eastAsia" w:asciiTheme="minorEastAsia" w:hAnsiTheme="minorEastAsia" w:eastAsiaTheme="minorEastAsia" w:cstheme="minorEastAsia"/>
                <w:b w:val="0"/>
                <w:sz w:val="24"/>
                <w:highlight w:val="none"/>
                <w:u w:val="none"/>
              </w:rPr>
              <w:t xml:space="preserve">□按下列标准收取：              </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（2）支付方式：</w:t>
            </w:r>
            <w:r>
              <w:rPr>
                <w:rFonts w:hint="eastAsia" w:asciiTheme="minorEastAsia" w:hAnsiTheme="minorEastAsia" w:eastAsiaTheme="minorEastAsia" w:cstheme="minorEastAsia"/>
                <w:b w:val="0"/>
                <w:sz w:val="24"/>
                <w:szCs w:val="24"/>
                <w:highlight w:val="none"/>
                <w:u w:val="none"/>
                <w:lang w:eastAsia="zh-CN"/>
              </w:rPr>
              <w:t>☑</w:t>
            </w:r>
            <w:r>
              <w:rPr>
                <w:rFonts w:hint="eastAsia" w:asciiTheme="minorEastAsia" w:hAnsiTheme="minorEastAsia" w:eastAsiaTheme="minorEastAsia" w:cstheme="minorEastAsia"/>
                <w:b w:val="0"/>
                <w:sz w:val="24"/>
                <w:highlight w:val="none"/>
                <w:u w:val="none"/>
              </w:rPr>
              <w:t>转账/电汇</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lang w:eastAsia="zh-CN"/>
              </w:rPr>
            </w:pPr>
            <w:r>
              <w:rPr>
                <w:rFonts w:hint="eastAsia" w:asciiTheme="minorEastAsia" w:hAnsiTheme="minorEastAsia" w:eastAsiaTheme="minorEastAsia" w:cstheme="minorEastAsia"/>
                <w:b w:val="0"/>
                <w:sz w:val="24"/>
                <w:highlight w:val="none"/>
                <w:u w:val="none"/>
              </w:rPr>
              <w:t>（3）收取单位：</w:t>
            </w:r>
            <w:r>
              <w:rPr>
                <w:rFonts w:hint="eastAsia" w:asciiTheme="minorEastAsia" w:hAnsiTheme="minorEastAsia" w:eastAsiaTheme="minorEastAsia" w:cstheme="minorEastAsia"/>
                <w:b w:val="0"/>
                <w:sz w:val="24"/>
                <w:highlight w:val="none"/>
                <w:u w:val="none"/>
                <w:lang w:eastAsia="zh-CN"/>
              </w:rPr>
              <w:t>安徽天顺工程造价咨询有限公司</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none"/>
              </w:rPr>
            </w:pPr>
            <w:r>
              <w:rPr>
                <w:rFonts w:hint="eastAsia" w:asciiTheme="minorEastAsia" w:hAnsiTheme="minorEastAsia" w:eastAsiaTheme="minorEastAsia" w:cstheme="minorEastAsia"/>
                <w:b w:val="0"/>
                <w:sz w:val="24"/>
                <w:highlight w:val="none"/>
                <w:u w:val="none"/>
              </w:rPr>
              <w:t>（4）缴纳时间：领取成交通知书前</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u w:val="single"/>
              </w:rPr>
            </w:pPr>
            <w:r>
              <w:rPr>
                <w:rFonts w:hint="eastAsia" w:asciiTheme="minorEastAsia" w:hAnsiTheme="minorEastAsia" w:eastAsiaTheme="minorEastAsia" w:cstheme="minorEastAsia"/>
                <w:b/>
                <w:bCs w:val="0"/>
                <w:sz w:val="24"/>
                <w:highlight w:val="none"/>
                <w:u w:val="none"/>
              </w:rPr>
              <w:t>（</w:t>
            </w:r>
            <w:r>
              <w:rPr>
                <w:rFonts w:hint="eastAsia" w:asciiTheme="minorEastAsia" w:hAnsiTheme="minorEastAsia" w:eastAsiaTheme="minorEastAsia" w:cstheme="minorEastAsia"/>
                <w:b/>
                <w:bCs w:val="0"/>
                <w:sz w:val="24"/>
                <w:highlight w:val="none"/>
                <w:u w:val="none"/>
                <w:lang w:val="en-US" w:eastAsia="zh-CN"/>
              </w:rPr>
              <w:t>5</w:t>
            </w:r>
            <w:r>
              <w:rPr>
                <w:rFonts w:hint="eastAsia" w:asciiTheme="minorEastAsia" w:hAnsiTheme="minorEastAsia" w:eastAsiaTheme="minorEastAsia" w:cstheme="minorEastAsia"/>
                <w:b/>
                <w:bCs w:val="0"/>
                <w:sz w:val="24"/>
                <w:highlight w:val="none"/>
                <w:u w:val="none"/>
              </w:rPr>
              <w:t>）</w:t>
            </w:r>
            <w:r>
              <w:rPr>
                <w:rFonts w:hint="eastAsia" w:ascii="宋体" w:hAnsi="宋体" w:eastAsia="宋体"/>
                <w:b/>
                <w:bCs w:val="0"/>
                <w:sz w:val="24"/>
                <w:highlight w:val="none"/>
                <w:u w:val="none"/>
                <w:lang w:eastAsia="zh-CN"/>
              </w:rPr>
              <w:t>专家评审费，由</w:t>
            </w:r>
            <w:r>
              <w:rPr>
                <w:rFonts w:hint="eastAsia" w:asciiTheme="minorEastAsia" w:hAnsiTheme="minorEastAsia" w:eastAsiaTheme="minorEastAsia" w:cstheme="minorEastAsia"/>
                <w:b/>
                <w:bCs w:val="0"/>
                <w:sz w:val="24"/>
                <w:highlight w:val="none"/>
                <w:u w:val="none"/>
              </w:rPr>
              <w:t>成交供应商</w:t>
            </w:r>
            <w:r>
              <w:rPr>
                <w:rFonts w:hint="eastAsia" w:ascii="宋体" w:hAnsi="宋体" w:eastAsia="宋体"/>
                <w:b/>
                <w:bCs w:val="0"/>
                <w:sz w:val="24"/>
                <w:highlight w:val="none"/>
                <w:u w:val="none"/>
                <w:lang w:eastAsia="zh-CN"/>
              </w:rPr>
              <w:t>现场据实支付（</w:t>
            </w:r>
            <w:r>
              <w:rPr>
                <w:rFonts w:hint="eastAsia" w:ascii="宋体" w:hAnsi="宋体" w:eastAsia="宋体"/>
                <w:b/>
                <w:bCs w:val="0"/>
                <w:sz w:val="24"/>
                <w:highlight w:val="none"/>
                <w:u w:val="none"/>
                <w:lang w:val="en-US" w:eastAsia="zh-CN"/>
              </w:rPr>
              <w:t>不开票</w:t>
            </w:r>
            <w:r>
              <w:rPr>
                <w:rFonts w:hint="eastAsia" w:ascii="宋体" w:hAnsi="宋体" w:eastAsia="宋体"/>
                <w:b/>
                <w:bCs w:val="0"/>
                <w:sz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35</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其他内容</w:t>
            </w:r>
          </w:p>
        </w:tc>
        <w:tc>
          <w:tcPr>
            <w:tcW w:w="3217" w:type="pct"/>
            <w:vAlign w:val="center"/>
          </w:tcPr>
          <w:p>
            <w:pPr>
              <w:pStyle w:val="34"/>
              <w:widowControl w:val="0"/>
              <w:numPr>
                <w:ilvl w:val="0"/>
                <w:numId w:val="1"/>
              </w:numPr>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供应商响应文件制作完成时应自行检查证明材料扫描件或影印件是否清晰，如因材料模糊不清，导致</w:t>
            </w:r>
            <w:r>
              <w:rPr>
                <w:rFonts w:hint="eastAsia" w:asciiTheme="minorEastAsia" w:hAnsiTheme="minorEastAsia" w:eastAsiaTheme="minorEastAsia" w:cstheme="minorEastAsia"/>
                <w:b w:val="0"/>
                <w:sz w:val="24"/>
                <w:highlight w:val="none"/>
                <w:lang w:val="en-US" w:eastAsia="zh-CN"/>
              </w:rPr>
              <w:t>磋商</w:t>
            </w:r>
            <w:r>
              <w:rPr>
                <w:rFonts w:hint="eastAsia" w:asciiTheme="minorEastAsia" w:hAnsiTheme="minorEastAsia" w:eastAsiaTheme="minorEastAsia" w:cstheme="minorEastAsia"/>
                <w:b w:val="0"/>
                <w:sz w:val="24"/>
                <w:highlight w:val="none"/>
              </w:rPr>
              <w:t>小组无法辨认的，一切后果由供应商自行承担。</w:t>
            </w:r>
          </w:p>
          <w:p>
            <w:pPr>
              <w:pStyle w:val="34"/>
              <w:widowControl w:val="0"/>
              <w:numPr>
                <w:ilvl w:val="0"/>
                <w:numId w:val="1"/>
              </w:numPr>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lang w:val="en-US" w:eastAsia="zh-CN"/>
              </w:rPr>
              <w:t>磋商文件</w:t>
            </w:r>
            <w:r>
              <w:rPr>
                <w:rFonts w:hint="eastAsia" w:asciiTheme="minorEastAsia" w:hAnsiTheme="minorEastAsia" w:eastAsiaTheme="minorEastAsia" w:cstheme="minorEastAsia"/>
                <w:b w:val="0"/>
                <w:sz w:val="24"/>
                <w:highlight w:val="none"/>
              </w:rPr>
              <w:t>中要求加盖公章的，均</w:t>
            </w:r>
            <w:r>
              <w:rPr>
                <w:rFonts w:hint="eastAsia" w:asciiTheme="minorEastAsia" w:hAnsiTheme="minorEastAsia" w:eastAsiaTheme="minorEastAsia" w:cstheme="minorEastAsia"/>
                <w:b w:val="0"/>
                <w:sz w:val="24"/>
                <w:highlight w:val="none"/>
                <w:lang w:val="en-US" w:eastAsia="zh-CN"/>
              </w:rPr>
              <w:t>应当</w:t>
            </w:r>
            <w:r>
              <w:rPr>
                <w:rFonts w:hint="eastAsia" w:asciiTheme="minorEastAsia" w:hAnsiTheme="minorEastAsia" w:eastAsiaTheme="minorEastAsia" w:cstheme="minorEastAsia"/>
                <w:b w:val="0"/>
                <w:sz w:val="24"/>
                <w:highlight w:val="none"/>
              </w:rPr>
              <w:t>加盖</w:t>
            </w:r>
            <w:r>
              <w:rPr>
                <w:rFonts w:hint="eastAsia" w:asciiTheme="minorEastAsia" w:hAnsiTheme="minorEastAsia" w:eastAsiaTheme="minorEastAsia" w:cstheme="minorEastAsia"/>
                <w:b w:val="0"/>
                <w:sz w:val="24"/>
                <w:highlight w:val="none"/>
                <w:lang w:val="en-US" w:eastAsia="zh-CN"/>
              </w:rPr>
              <w:t>供应商</w:t>
            </w:r>
            <w:r>
              <w:rPr>
                <w:rFonts w:hint="eastAsia" w:asciiTheme="minorEastAsia" w:hAnsiTheme="minorEastAsia" w:eastAsiaTheme="minorEastAsia" w:cstheme="minorEastAsia"/>
                <w:b w:val="0"/>
                <w:sz w:val="24"/>
                <w:highlight w:val="none"/>
              </w:rPr>
              <w:t>公章,</w:t>
            </w:r>
            <w:r>
              <w:rPr>
                <w:rFonts w:hint="eastAsia" w:asciiTheme="minorEastAsia" w:hAnsiTheme="minorEastAsia" w:eastAsiaTheme="minorEastAsia" w:cstheme="minorEastAsia"/>
                <w:b w:val="0"/>
                <w:sz w:val="24"/>
                <w:highlight w:val="none"/>
                <w:lang w:val="en-US" w:eastAsia="zh-CN"/>
              </w:rPr>
              <w:t>否则将视为响应无效。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35.2</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lang w:eastAsia="zh-CN"/>
              </w:rPr>
            </w:pPr>
            <w:r>
              <w:rPr>
                <w:rFonts w:hint="eastAsia" w:asciiTheme="minorEastAsia" w:hAnsiTheme="minorEastAsia" w:eastAsiaTheme="minorEastAsia" w:cstheme="minorEastAsia"/>
                <w:b w:val="0"/>
                <w:sz w:val="24"/>
                <w:highlight w:val="none"/>
              </w:rPr>
              <w:t>关于联合体参加磋商的相关约定</w:t>
            </w:r>
            <w:r>
              <w:rPr>
                <w:rFonts w:hint="eastAsia" w:asciiTheme="minorEastAsia" w:hAnsiTheme="minorEastAsia" w:eastAsiaTheme="minorEastAsia" w:cstheme="minorEastAsia"/>
                <w:b/>
                <w:bCs w:val="0"/>
                <w:sz w:val="24"/>
                <w:highlight w:val="none"/>
                <w:lang w:eastAsia="zh-CN"/>
              </w:rPr>
              <w:t>（</w:t>
            </w:r>
            <w:r>
              <w:rPr>
                <w:rFonts w:hint="eastAsia" w:asciiTheme="minorEastAsia" w:hAnsiTheme="minorEastAsia" w:eastAsiaTheme="minorEastAsia" w:cstheme="minorEastAsia"/>
                <w:b/>
                <w:bCs w:val="0"/>
                <w:sz w:val="24"/>
                <w:highlight w:val="none"/>
                <w:lang w:val="en-US" w:eastAsia="zh-CN"/>
              </w:rPr>
              <w:t>本项目不采用</w:t>
            </w:r>
            <w:r>
              <w:rPr>
                <w:rFonts w:hint="eastAsia" w:asciiTheme="minorEastAsia" w:hAnsiTheme="minorEastAsia" w:eastAsiaTheme="minorEastAsia" w:cstheme="minorEastAsia"/>
                <w:b/>
                <w:bCs w:val="0"/>
                <w:sz w:val="24"/>
                <w:highlight w:val="none"/>
                <w:lang w:eastAsia="zh-CN"/>
              </w:rPr>
              <w:t>）</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（1）联合体参加磋商的，磋商文件获取手续由联合体中任一成员单位办理均可。</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（2）联合体参加磋商的须提供联合协议（见响应文件格式），相关证明材料由供应商根据联合协议分工情况及磋商文件要求提供。</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（3）联合体各成员单位均须提供营业执照（或事业单位法人登记证书）、税务登记证和无重大违法记录声明函、无不良信用记录声明函。</w:t>
            </w:r>
            <w:r>
              <w:rPr>
                <w:rFonts w:hint="eastAsia" w:asciiTheme="minorEastAsia" w:hAnsiTheme="minorEastAsia" w:eastAsiaTheme="minorEastAsia" w:cstheme="minorEastAsia"/>
                <w:bCs w:val="0"/>
                <w:sz w:val="24"/>
                <w:highlight w:val="none"/>
              </w:rPr>
              <w:t>注：</w:t>
            </w:r>
            <w:r>
              <w:rPr>
                <w:rFonts w:hint="eastAsia" w:asciiTheme="minorEastAsia" w:hAnsiTheme="minorEastAsia" w:eastAsiaTheme="minorEastAsia" w:cstheme="minorEastAsia"/>
                <w:b w:val="0"/>
                <w:sz w:val="24"/>
                <w:highlight w:val="none"/>
              </w:rPr>
              <w:t>已办理“三证合一”登记的，响应文件中提供营业执照（或事业单位法人登记证书）扫描件即可。</w:t>
            </w:r>
          </w:p>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（4）关于联合体缴纳磋商保证金（如有）：为简化评审现场磋商保证金查询、后期磋商保证金退还及合同备案清算手续，磋商保证金建议由联合体牵头人足额缴纳至本项目磋商保证金账号。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35.3</w:t>
            </w:r>
          </w:p>
        </w:tc>
        <w:tc>
          <w:tcPr>
            <w:tcW w:w="1192" w:type="pct"/>
            <w:vAlign w:val="center"/>
          </w:tcPr>
          <w:p>
            <w:pPr>
              <w:spacing w:line="360" w:lineRule="auto"/>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Cs/>
                <w:kern w:val="0"/>
                <w:sz w:val="24"/>
                <w:szCs w:val="28"/>
                <w:highlight w:val="none"/>
              </w:rPr>
              <w:t>是否允许大中型企业向小微企业分包</w:t>
            </w:r>
          </w:p>
        </w:tc>
        <w:tc>
          <w:tcPr>
            <w:tcW w:w="3217"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bCs w:val="0"/>
                <w:sz w:val="24"/>
                <w:highlight w:val="none"/>
              </w:rPr>
              <w:t xml:space="preserve">□是  </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35.5</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本项目提供除电子版磋商文件以外的其他资料</w:t>
            </w:r>
          </w:p>
        </w:tc>
        <w:tc>
          <w:tcPr>
            <w:tcW w:w="3217" w:type="pct"/>
            <w:vAlign w:val="center"/>
          </w:tcPr>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b/>
                <w:bCs w:val="0"/>
                <w:sz w:val="24"/>
                <w:szCs w:val="24"/>
                <w:highlight w:val="none"/>
                <w:lang w:eastAsia="zh-CN"/>
              </w:rPr>
              <w:t>☑</w:t>
            </w:r>
            <w:r>
              <w:rPr>
                <w:rFonts w:hint="eastAsia" w:asciiTheme="minorEastAsia" w:hAnsiTheme="minorEastAsia" w:eastAsiaTheme="minorEastAsia" w:cstheme="minorEastAsia"/>
                <w:b/>
                <w:bCs w:val="0"/>
                <w:sz w:val="24"/>
                <w:highlight w:val="none"/>
              </w:rPr>
              <w:t>无</w:t>
            </w:r>
            <w:r>
              <w:rPr>
                <w:rFonts w:hint="eastAsia" w:asciiTheme="minorEastAsia" w:hAnsiTheme="minorEastAsia" w:eastAsiaTheme="minorEastAsia" w:cstheme="minorEastAsia"/>
                <w:sz w:val="24"/>
                <w:highlight w:val="none"/>
              </w:rPr>
              <w:t xml:space="preserve">   □图纸   □光盘   □</w:t>
            </w:r>
            <w:r>
              <w:rPr>
                <w:rFonts w:hint="eastAsia" w:asciiTheme="minorEastAsia" w:hAnsiTheme="minorEastAsia" w:eastAsiaTheme="minorEastAsia" w:cstheme="minorEastAsia"/>
                <w:sz w:val="24"/>
                <w:highlight w:val="none"/>
                <w:u w:val="single"/>
              </w:rPr>
              <w:t xml:space="preserve">   </w:t>
            </w:r>
          </w:p>
          <w:p>
            <w:pPr>
              <w:spacing w:line="360" w:lineRule="auto"/>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bCs/>
                <w:sz w:val="24"/>
                <w:highlight w:val="none"/>
              </w:rPr>
              <w:t>获取方式：</w:t>
            </w:r>
            <w:r>
              <w:rPr>
                <w:rFonts w:hint="eastAsia" w:asciiTheme="minorEastAsia" w:hAnsiTheme="minorEastAsia" w:eastAsiaTheme="minorEastAsia" w:cstheme="minorEastAsia"/>
                <w:bCs/>
                <w:sz w:val="24"/>
                <w:highlight w:val="none"/>
                <w:lang w:val="en-US" w:eastAsia="zh-CN"/>
              </w:rPr>
              <w:t>随同磋商文件一并发放</w:t>
            </w:r>
            <w:r>
              <w:rPr>
                <w:rFonts w:hint="eastAsia" w:asciiTheme="minorEastAsia" w:hAnsiTheme="minorEastAsia" w:eastAsiaTheme="minorEastAsia" w:cstheme="minorEastAsia"/>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35.6</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重要提示</w:t>
            </w:r>
          </w:p>
        </w:tc>
        <w:tc>
          <w:tcPr>
            <w:tcW w:w="3217" w:type="pct"/>
            <w:vAlign w:val="center"/>
          </w:tcPr>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（1）成交供应商应在规定期限内领取《成交通知书》，若成交供应商未在规定期限内领取《成交通知书》，采购人有权取消成交供应商成交资格，并将相关违约行为报送监管部门，实施信用惩戒；</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成交供应商应在规定期限内提交履约担保并与采购人签订合同，若成交供应商未能在规定期限内提交履约担保或签订合同，采购人有权取消成交供应商成交资格，并将相关违约行为报送监管部门，实施信用惩戒；</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合同签订后，成交供应商存在规定时间内不组织人员进场开工，不履行供货、安装或服务义务等情况，采购人有权解除合同，并追究违约责任，同时将相关违约行为报送监管部门，记不良行为记录，实施信用惩戒；</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（4）成交供应商成交后被监管部门查实存在违法行为，不满足成交条件的，由采购人取消成交资格，并做好项目后续工作;</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（5）成交供应商在成交项目发生投诉、信访举报案件、履约存在争议时，拒绝协助配合执法部门调查案件的，采购人可以取消其成交资格或解除合同，并追究其违约责任。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highlight w:val="none"/>
              </w:rPr>
            </w:pPr>
            <w:r>
              <w:rPr>
                <w:rFonts w:hint="eastAsia" w:asciiTheme="minorEastAsia" w:hAnsiTheme="minorEastAsia" w:eastAsiaTheme="minorEastAsia" w:cstheme="minorEastAsia"/>
                <w:bCs/>
                <w:kern w:val="2"/>
                <w:highlight w:val="none"/>
              </w:rPr>
              <w:t>35.7</w:t>
            </w:r>
          </w:p>
        </w:tc>
        <w:tc>
          <w:tcPr>
            <w:tcW w:w="1192" w:type="pct"/>
            <w:vAlign w:val="center"/>
          </w:tcPr>
          <w:p>
            <w:pPr>
              <w:pStyle w:val="34"/>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解释权</w:t>
            </w:r>
          </w:p>
        </w:tc>
        <w:tc>
          <w:tcPr>
            <w:tcW w:w="3217" w:type="pct"/>
            <w:vAlign w:val="center"/>
          </w:tcPr>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（1）构成本磋商文件的各个组成文件应互为解释，互为说明；</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（2）同一组成文件中就同一事项的规定或约定不一致的，以编排顺序在后者为准；</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（3）如有不明确或不一致，构成合同文件组成内容的，以合同文件约定内容为准，且以专用合同条款约定的合同文件优先顺序解释；</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（4）除磋商文件中有特别规定外，仅适用于磋商及响应文件提交阶段的规定，按竞争性磋商公告、供应商须知、评审方法和标准、响应文件格式的先后顺序解释；</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590" w:type="pct"/>
            <w:vAlign w:val="center"/>
          </w:tcPr>
          <w:p>
            <w:pPr>
              <w:pStyle w:val="35"/>
              <w:pBdr>
                <w:bottom w:val="none" w:color="auto" w:sz="0" w:space="0"/>
              </w:pBdr>
              <w:tabs>
                <w:tab w:val="clear" w:pos="4153"/>
                <w:tab w:val="clear" w:pos="8306"/>
              </w:tabs>
              <w:adjustRightInd/>
              <w:spacing w:line="360" w:lineRule="auto"/>
              <w:textAlignment w:val="auto"/>
              <w:rPr>
                <w:rFonts w:hint="eastAsia" w:ascii="宋体" w:hAnsi="宋体" w:eastAsia="宋体" w:cs="@仿宋_GB2312"/>
                <w:b/>
                <w:bCs w:val="0"/>
                <w:kern w:val="2"/>
                <w:sz w:val="24"/>
                <w:szCs w:val="20"/>
                <w:highlight w:val="none"/>
                <w:lang w:val="en-US" w:eastAsia="zh-CN" w:bidi="ar-SA"/>
              </w:rPr>
            </w:pPr>
            <w:r>
              <w:rPr>
                <w:rFonts w:ascii="宋体" w:hAnsi="宋体" w:eastAsia="宋体"/>
                <w:b/>
                <w:bCs w:val="0"/>
                <w:kern w:val="2"/>
                <w:highlight w:val="none"/>
              </w:rPr>
              <w:t>3</w:t>
            </w:r>
            <w:r>
              <w:rPr>
                <w:rFonts w:hint="eastAsia" w:ascii="宋体" w:hAnsi="宋体" w:eastAsia="宋体"/>
                <w:b/>
                <w:bCs w:val="0"/>
                <w:kern w:val="2"/>
                <w:highlight w:val="none"/>
              </w:rPr>
              <w:t>5</w:t>
            </w:r>
            <w:r>
              <w:rPr>
                <w:rFonts w:ascii="宋体" w:hAnsi="宋体" w:eastAsia="宋体"/>
                <w:b/>
                <w:bCs w:val="0"/>
                <w:kern w:val="2"/>
                <w:highlight w:val="none"/>
              </w:rPr>
              <w:t>.</w:t>
            </w:r>
            <w:r>
              <w:rPr>
                <w:rFonts w:hint="eastAsia" w:ascii="宋体" w:hAnsi="宋体" w:eastAsia="宋体"/>
                <w:b/>
                <w:bCs w:val="0"/>
                <w:kern w:val="2"/>
                <w:highlight w:val="none"/>
                <w:lang w:val="en-US" w:eastAsia="zh-CN"/>
              </w:rPr>
              <w:t>8</w:t>
            </w:r>
          </w:p>
        </w:tc>
        <w:tc>
          <w:tcPr>
            <w:tcW w:w="1192" w:type="pct"/>
            <w:vAlign w:val="center"/>
          </w:tcPr>
          <w:p>
            <w:pPr>
              <w:pStyle w:val="34"/>
              <w:widowControl w:val="0"/>
              <w:spacing w:before="0" w:beforeAutospacing="0" w:after="0" w:afterAutospacing="0" w:line="360" w:lineRule="auto"/>
              <w:jc w:val="both"/>
              <w:rPr>
                <w:rFonts w:hint="eastAsia" w:ascii="宋体" w:hAnsi="宋体" w:eastAsia="宋体" w:cs="@仿宋_GB2312"/>
                <w:b/>
                <w:bCs w:val="0"/>
                <w:kern w:val="0"/>
                <w:sz w:val="24"/>
                <w:szCs w:val="28"/>
                <w:highlight w:val="none"/>
                <w:lang w:val="en-US" w:eastAsia="zh-CN" w:bidi="ar-SA"/>
              </w:rPr>
            </w:pPr>
            <w:r>
              <w:rPr>
                <w:rFonts w:hint="eastAsia" w:ascii="宋体" w:hAnsi="宋体" w:eastAsia="宋体"/>
                <w:b/>
                <w:bCs w:val="0"/>
                <w:sz w:val="24"/>
                <w:highlight w:val="none"/>
              </w:rPr>
              <w:t>其他补充说明</w:t>
            </w:r>
          </w:p>
        </w:tc>
        <w:tc>
          <w:tcPr>
            <w:tcW w:w="3217"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_GB2312" w:asciiTheme="minorEastAsia" w:hAnsiTheme="minorEastAsia" w:eastAsiaTheme="minorEastAsia"/>
                <w:b/>
                <w:bCs w:val="0"/>
                <w:kern w:val="2"/>
                <w:sz w:val="24"/>
                <w:szCs w:val="24"/>
                <w:highlight w:val="none"/>
                <w:lang w:val="en-US" w:eastAsia="zh-CN" w:bidi="ar-SA"/>
              </w:rPr>
            </w:pPr>
            <w:r>
              <w:rPr>
                <w:rFonts w:hint="eastAsia" w:cs="@仿宋_GB2312" w:asciiTheme="minorEastAsia" w:hAnsiTheme="minorEastAsia" w:eastAsiaTheme="minorEastAsia"/>
                <w:b/>
                <w:bCs w:val="0"/>
                <w:kern w:val="2"/>
                <w:sz w:val="24"/>
                <w:szCs w:val="24"/>
                <w:highlight w:val="none"/>
                <w:lang w:val="en-US" w:eastAsia="zh-CN" w:bidi="ar-SA"/>
              </w:rPr>
              <w:t>供应商应对其提供的资料真实性、合法性负责，采购人在成交候选人确定后有权对供应商响应文件中提供的业绩（如有）、人员社保（如有）、资质（如有）等所有资料进行核查，供应商应当主动配合采购人核查，并在规定期限内举证，提供有关证明材料；</w:t>
            </w:r>
          </w:p>
          <w:p>
            <w:pPr>
              <w:pStyle w:val="3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firstLineChars="200"/>
              <w:jc w:val="both"/>
              <w:textAlignment w:val="auto"/>
              <w:rPr>
                <w:rFonts w:hint="eastAsia" w:ascii="宋体" w:hAnsi="宋体" w:eastAsia="宋体" w:cs="@仿宋_GB2312"/>
                <w:b/>
                <w:bCs w:val="0"/>
                <w:kern w:val="0"/>
                <w:sz w:val="24"/>
                <w:szCs w:val="28"/>
                <w:highlight w:val="none"/>
                <w:lang w:val="en-US" w:eastAsia="zh-CN" w:bidi="ar-SA"/>
              </w:rPr>
            </w:pPr>
            <w:r>
              <w:rPr>
                <w:rFonts w:hint="eastAsia" w:cs="@仿宋_GB2312" w:asciiTheme="minorEastAsia" w:hAnsiTheme="minorEastAsia" w:eastAsiaTheme="minorEastAsia"/>
                <w:b/>
                <w:bCs w:val="0"/>
                <w:kern w:val="2"/>
                <w:sz w:val="24"/>
                <w:szCs w:val="24"/>
                <w:highlight w:val="none"/>
                <w:lang w:val="en-US" w:eastAsia="zh-CN" w:bidi="ar-SA"/>
              </w:rPr>
              <w:t>拒绝配合核查且未在规定期限内举证、提供证明材料的，或经核查确认供应商存在弄虚作假行为、提供虚假材料的，采购人有权取消其成交资格或解除合同，并有权将相关违约行为报送监管部门，实施信用惩戒。</w:t>
            </w:r>
          </w:p>
        </w:tc>
      </w:tr>
    </w:tbl>
    <w:p>
      <w:pPr>
        <w:spacing w:line="360" w:lineRule="auto"/>
        <w:jc w:val="center"/>
        <w:outlineLvl w:val="2"/>
        <w:rPr>
          <w:rFonts w:asciiTheme="minorEastAsia" w:hAnsiTheme="minorEastAsia" w:eastAsiaTheme="minorEastAsia"/>
          <w:b/>
          <w:sz w:val="24"/>
          <w:highlight w:val="none"/>
        </w:rPr>
      </w:pPr>
      <w:r>
        <w:rPr>
          <w:rFonts w:asciiTheme="minorEastAsia" w:hAnsiTheme="minorEastAsia" w:eastAsiaTheme="minorEastAsia"/>
          <w:b/>
          <w:sz w:val="28"/>
          <w:highlight w:val="none"/>
        </w:rPr>
        <w:br w:type="page"/>
      </w:r>
      <w:r>
        <w:rPr>
          <w:rFonts w:hint="eastAsia" w:asciiTheme="minorEastAsia" w:hAnsiTheme="minorEastAsia" w:eastAsiaTheme="minorEastAsia"/>
          <w:b/>
          <w:sz w:val="24"/>
          <w:highlight w:val="none"/>
        </w:rPr>
        <w:t>二、供应商</w:t>
      </w:r>
      <w:r>
        <w:rPr>
          <w:rFonts w:asciiTheme="minorEastAsia" w:hAnsiTheme="minorEastAsia" w:eastAsiaTheme="minorEastAsia"/>
          <w:b/>
          <w:sz w:val="24"/>
          <w:highlight w:val="none"/>
        </w:rPr>
        <w:t>须知</w:t>
      </w:r>
      <w:r>
        <w:rPr>
          <w:rFonts w:hint="eastAsia" w:asciiTheme="minorEastAsia" w:hAnsiTheme="minorEastAsia" w:eastAsiaTheme="minorEastAsia"/>
          <w:b/>
          <w:sz w:val="24"/>
          <w:highlight w:val="none"/>
        </w:rPr>
        <w:t>正文</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适用范围</w:t>
      </w:r>
    </w:p>
    <w:p>
      <w:pPr>
        <w:spacing w:line="360" w:lineRule="auto"/>
        <w:ind w:firstLine="435"/>
        <w:rPr>
          <w:rFonts w:ascii="宋体" w:hAnsi="宋体" w:eastAsia="宋体"/>
          <w:sz w:val="24"/>
          <w:highlight w:val="none"/>
        </w:rPr>
      </w:pPr>
      <w:r>
        <w:rPr>
          <w:rFonts w:ascii="宋体" w:hAnsi="宋体" w:eastAsia="宋体"/>
          <w:sz w:val="24"/>
          <w:highlight w:val="none"/>
        </w:rPr>
        <w:t>1.1</w:t>
      </w:r>
      <w:r>
        <w:rPr>
          <w:rFonts w:hint="eastAsia" w:ascii="宋体" w:hAnsi="宋体" w:eastAsia="宋体"/>
          <w:sz w:val="24"/>
          <w:highlight w:val="none"/>
        </w:rPr>
        <w:t>本磋商文件仅适用于本次磋商所述的货物项目采购。</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定义</w:t>
      </w:r>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1</w:t>
      </w:r>
      <w:r>
        <w:rPr>
          <w:rFonts w:hint="eastAsia" w:ascii="宋体" w:hAnsi="宋体" w:eastAsia="宋体"/>
          <w:sz w:val="24"/>
          <w:highlight w:val="none"/>
        </w:rPr>
        <w:t>货物：是指各种形态和种类的物品，包括原材料、燃料、设备、产品等。</w:t>
      </w:r>
    </w:p>
    <w:p>
      <w:pPr>
        <w:spacing w:line="360" w:lineRule="auto"/>
        <w:ind w:firstLine="435"/>
        <w:rPr>
          <w:rFonts w:ascii="宋体" w:hAnsi="宋体" w:eastAsia="宋体"/>
          <w:sz w:val="24"/>
          <w:highlight w:val="none"/>
        </w:rPr>
      </w:pPr>
      <w:r>
        <w:rPr>
          <w:rFonts w:ascii="宋体" w:hAnsi="宋体" w:eastAsia="宋体"/>
          <w:sz w:val="24"/>
          <w:highlight w:val="none"/>
        </w:rPr>
        <w:t>2.2时限（年份、月份等）计算：系指从</w:t>
      </w:r>
      <w:r>
        <w:rPr>
          <w:rFonts w:hint="eastAsia" w:ascii="宋体" w:hAnsi="宋体" w:eastAsia="宋体"/>
          <w:sz w:val="24"/>
          <w:highlight w:val="none"/>
        </w:rPr>
        <w:t>磋商</w:t>
      </w:r>
      <w:r>
        <w:rPr>
          <w:rFonts w:ascii="宋体" w:hAnsi="宋体" w:eastAsia="宋体"/>
          <w:sz w:val="24"/>
          <w:highlight w:val="none"/>
        </w:rPr>
        <w:t>之日向前追溯X年/月（“X”为“一”及以后整数）起算。</w:t>
      </w:r>
    </w:p>
    <w:p>
      <w:pPr>
        <w:spacing w:line="360" w:lineRule="auto"/>
        <w:ind w:firstLine="435"/>
        <w:rPr>
          <w:rFonts w:ascii="宋体" w:hAnsi="宋体" w:eastAsia="宋体"/>
          <w:sz w:val="24"/>
          <w:highlight w:val="none"/>
        </w:rPr>
      </w:pPr>
      <w:r>
        <w:rPr>
          <w:rFonts w:ascii="宋体" w:hAnsi="宋体" w:eastAsia="宋体"/>
          <w:sz w:val="24"/>
          <w:highlight w:val="none"/>
        </w:rPr>
        <w:t>2.3业绩：</w:t>
      </w:r>
      <w:r>
        <w:rPr>
          <w:rFonts w:hint="eastAsia" w:ascii="宋体" w:hAnsi="宋体" w:eastAsia="宋体"/>
          <w:sz w:val="24"/>
          <w:highlight w:val="none"/>
        </w:rPr>
        <w:t>业绩系指符合本磋商文件规定的与最终用户签订的合同或磋商文件要求的相关证明。供应商</w:t>
      </w:r>
      <w:r>
        <w:rPr>
          <w:rFonts w:ascii="宋体" w:hAnsi="宋体" w:eastAsia="宋体"/>
          <w:sz w:val="24"/>
          <w:highlight w:val="none"/>
        </w:rPr>
        <w:t>与其关联公司（如母公司、控股公司、分公司、子公司、同一法定代表人的公司等）之间签订的合同，均不予认可。</w:t>
      </w:r>
    </w:p>
    <w:p>
      <w:pPr>
        <w:spacing w:line="360" w:lineRule="auto"/>
        <w:ind w:firstLine="435"/>
        <w:rPr>
          <w:rFonts w:ascii="宋体" w:hAnsi="宋体" w:eastAsia="宋体"/>
          <w:sz w:val="24"/>
          <w:highlight w:val="none"/>
        </w:rPr>
      </w:pPr>
      <w:r>
        <w:rPr>
          <w:rFonts w:ascii="宋体" w:hAnsi="宋体" w:eastAsia="宋体"/>
          <w:sz w:val="24"/>
          <w:highlight w:val="none"/>
        </w:rPr>
        <w:t>除非本</w:t>
      </w:r>
      <w:r>
        <w:rPr>
          <w:rFonts w:hint="eastAsia" w:ascii="宋体" w:hAnsi="宋体" w:eastAsia="宋体"/>
          <w:sz w:val="24"/>
          <w:highlight w:val="none"/>
        </w:rPr>
        <w:t>磋商</w:t>
      </w:r>
      <w:r>
        <w:rPr>
          <w:rFonts w:ascii="宋体" w:hAnsi="宋体" w:eastAsia="宋体"/>
          <w:sz w:val="24"/>
          <w:highlight w:val="none"/>
        </w:rPr>
        <w:t>文件</w:t>
      </w:r>
      <w:r>
        <w:rPr>
          <w:rFonts w:hint="eastAsia" w:ascii="宋体" w:hAnsi="宋体" w:eastAsia="宋体"/>
          <w:sz w:val="24"/>
          <w:highlight w:val="none"/>
        </w:rPr>
        <w:t>中</w:t>
      </w:r>
      <w:r>
        <w:rPr>
          <w:rFonts w:ascii="宋体" w:hAnsi="宋体" w:eastAsia="宋体"/>
          <w:sz w:val="24"/>
          <w:highlight w:val="none"/>
        </w:rPr>
        <w:t>另有规定，否则业绩</w:t>
      </w:r>
      <w:r>
        <w:rPr>
          <w:rFonts w:hint="eastAsia" w:ascii="宋体" w:hAnsi="宋体" w:eastAsia="宋体"/>
          <w:sz w:val="24"/>
          <w:highlight w:val="none"/>
        </w:rPr>
        <w:t>均为已</w:t>
      </w:r>
      <w:r>
        <w:rPr>
          <w:rFonts w:ascii="宋体" w:hAnsi="宋体" w:eastAsia="宋体"/>
          <w:sz w:val="24"/>
          <w:highlight w:val="none"/>
        </w:rPr>
        <w:t>供货（安装）完毕的</w:t>
      </w:r>
      <w:r>
        <w:rPr>
          <w:rFonts w:hint="eastAsia" w:ascii="宋体" w:hAnsi="宋体" w:eastAsia="宋体"/>
          <w:sz w:val="24"/>
          <w:highlight w:val="none"/>
        </w:rPr>
        <w:t>业绩，业绩</w:t>
      </w:r>
      <w:r>
        <w:rPr>
          <w:rFonts w:ascii="宋体" w:hAnsi="宋体" w:eastAsia="宋体"/>
          <w:sz w:val="24"/>
          <w:highlight w:val="none"/>
        </w:rPr>
        <w:t>时间均以合同签订之日为追溯</w:t>
      </w:r>
      <w:r>
        <w:rPr>
          <w:rFonts w:hint="eastAsia" w:ascii="宋体" w:hAnsi="宋体" w:eastAsia="宋体"/>
          <w:sz w:val="24"/>
          <w:highlight w:val="none"/>
        </w:rPr>
        <w:t>节</w:t>
      </w:r>
      <w:r>
        <w:rPr>
          <w:rFonts w:ascii="宋体" w:hAnsi="宋体" w:eastAsia="宋体"/>
          <w:sz w:val="24"/>
          <w:highlight w:val="none"/>
        </w:rPr>
        <w:t>点。</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采购人、采购代理机构及供应商</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.1采购人：是指依法开展政府采购活动的国家机关、事业单位、团体组织。</w:t>
      </w:r>
      <w:r>
        <w:rPr>
          <w:rFonts w:hint="eastAsia" w:ascii="宋体" w:hAnsi="宋体" w:eastAsia="宋体"/>
          <w:sz w:val="24"/>
          <w:highlight w:val="none"/>
        </w:rPr>
        <w:t>本项目的采购人见</w:t>
      </w:r>
      <w:r>
        <w:rPr>
          <w:rFonts w:hint="eastAsia" w:ascii="宋体" w:hAnsi="宋体" w:eastAsia="宋体"/>
          <w:sz w:val="24"/>
          <w:highlight w:val="none"/>
          <w:u w:val="single"/>
        </w:rPr>
        <w:t>供应商须知前附表</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.2采购代理机构：是指集中采购机构或从事采购代理业务的社会中介机构。本项目的采购代理机构见</w:t>
      </w:r>
      <w:r>
        <w:rPr>
          <w:rFonts w:hint="eastAsia" w:ascii="宋体" w:hAnsi="宋体" w:eastAsia="宋体"/>
          <w:sz w:val="24"/>
          <w:highlight w:val="none"/>
          <w:u w:val="single"/>
        </w:rPr>
        <w:t>供应商须知前附表</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ascii="宋体" w:hAnsi="宋体" w:eastAsia="宋体"/>
          <w:sz w:val="24"/>
          <w:highlight w:val="none"/>
        </w:rPr>
        <w:t>3.3政府采购监督管理部门：</w:t>
      </w:r>
      <w:r>
        <w:rPr>
          <w:rFonts w:hint="eastAsia" w:ascii="宋体" w:hAnsi="宋体" w:eastAsia="宋体"/>
          <w:sz w:val="24"/>
          <w:highlight w:val="none"/>
        </w:rPr>
        <w:t>各级人民政府指定的有关部门依法履行与政府采购活动有关的监督管理职责。本项目的政府采购监督管理部门见</w:t>
      </w:r>
      <w:r>
        <w:rPr>
          <w:rFonts w:hint="eastAsia" w:ascii="宋体" w:hAnsi="宋体" w:eastAsia="宋体"/>
          <w:sz w:val="24"/>
          <w:highlight w:val="none"/>
          <w:u w:val="single"/>
        </w:rPr>
        <w:t>供应商须知前附表</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.4</w:t>
      </w:r>
      <w:r>
        <w:rPr>
          <w:rFonts w:hint="eastAsia" w:ascii="宋体" w:hAnsi="宋体" w:eastAsia="宋体"/>
          <w:sz w:val="24"/>
          <w:highlight w:val="none"/>
        </w:rPr>
        <w:t>供应商</w:t>
      </w:r>
      <w:r>
        <w:rPr>
          <w:rFonts w:ascii="宋体" w:hAnsi="宋体" w:eastAsia="宋体"/>
          <w:sz w:val="24"/>
          <w:highlight w:val="none"/>
        </w:rPr>
        <w:t>：是指向采购人提供货物、工程或者服务的法人。</w:t>
      </w:r>
      <w:r>
        <w:rPr>
          <w:rFonts w:hint="eastAsia" w:ascii="宋体" w:hAnsi="宋体" w:eastAsia="宋体"/>
          <w:sz w:val="24"/>
          <w:highlight w:val="none"/>
        </w:rPr>
        <w:t>分支机构不得参加政府采购活动，但银行、保险、石油石化、电力、电信等特殊行业除外。</w:t>
      </w:r>
      <w:r>
        <w:rPr>
          <w:rFonts w:ascii="宋体" w:hAnsi="宋体" w:eastAsia="宋体"/>
          <w:sz w:val="24"/>
          <w:highlight w:val="none"/>
        </w:rPr>
        <w:t>本项目的</w:t>
      </w:r>
      <w:r>
        <w:rPr>
          <w:rFonts w:hint="eastAsia" w:ascii="宋体" w:hAnsi="宋体" w:eastAsia="宋体"/>
          <w:sz w:val="24"/>
          <w:highlight w:val="none"/>
        </w:rPr>
        <w:t>供应商</w:t>
      </w:r>
      <w:r>
        <w:rPr>
          <w:rFonts w:ascii="宋体" w:hAnsi="宋体" w:eastAsia="宋体"/>
          <w:sz w:val="24"/>
          <w:highlight w:val="none"/>
        </w:rPr>
        <w:t>及其</w:t>
      </w:r>
      <w:r>
        <w:rPr>
          <w:rFonts w:hint="eastAsia" w:ascii="宋体" w:hAnsi="宋体" w:eastAsia="宋体"/>
          <w:sz w:val="24"/>
          <w:highlight w:val="none"/>
        </w:rPr>
        <w:t>所</w:t>
      </w:r>
      <w:r>
        <w:rPr>
          <w:rFonts w:ascii="宋体" w:hAnsi="宋体" w:eastAsia="宋体"/>
          <w:sz w:val="24"/>
          <w:highlight w:val="none"/>
        </w:rPr>
        <w:t>投货物须满足以下条件：</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.4.1在中华人民共和国境内注册，能够独立承担民事责任，有生产或供应能力的本国供应商。</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.4.2具备《中华人民共和国政府采购法》第二十二条关于供应商条件的规定，遵守本项目采购人本级和上级财政部门政府采购的有关规定。</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.4.3以采购代理机构认可的方式获得了本项目的</w:t>
      </w:r>
      <w:r>
        <w:rPr>
          <w:rFonts w:hint="eastAsia" w:ascii="宋体" w:hAnsi="宋体" w:eastAsia="宋体"/>
          <w:sz w:val="24"/>
          <w:highlight w:val="none"/>
        </w:rPr>
        <w:t>磋商</w:t>
      </w:r>
      <w:r>
        <w:rPr>
          <w:rFonts w:ascii="宋体" w:hAnsi="宋体" w:eastAsia="宋体"/>
          <w:sz w:val="24"/>
          <w:highlight w:val="none"/>
        </w:rPr>
        <w:t>文件。</w:t>
      </w:r>
    </w:p>
    <w:p>
      <w:pPr>
        <w:spacing w:line="360" w:lineRule="auto"/>
        <w:ind w:firstLine="435"/>
        <w:rPr>
          <w:rFonts w:ascii="宋体" w:hAnsi="宋体" w:eastAsia="宋体"/>
          <w:sz w:val="24"/>
          <w:highlight w:val="none"/>
        </w:rPr>
      </w:pPr>
      <w:r>
        <w:rPr>
          <w:rFonts w:ascii="宋体" w:hAnsi="宋体" w:eastAsia="宋体"/>
          <w:sz w:val="24"/>
          <w:highlight w:val="none"/>
        </w:rPr>
        <w:t>3.4.4若</w:t>
      </w:r>
      <w:r>
        <w:rPr>
          <w:rFonts w:hint="eastAsia" w:ascii="宋体" w:hAnsi="宋体" w:eastAsia="宋体"/>
          <w:sz w:val="24"/>
          <w:highlight w:val="none"/>
          <w:u w:val="single"/>
        </w:rPr>
        <w:t>供应商须知前附表</w:t>
      </w:r>
      <w:r>
        <w:rPr>
          <w:rFonts w:ascii="宋体" w:hAnsi="宋体" w:eastAsia="宋体"/>
          <w:sz w:val="24"/>
          <w:highlight w:val="none"/>
        </w:rPr>
        <w:t>中写明允许采购进口产品，</w:t>
      </w:r>
      <w:r>
        <w:rPr>
          <w:rFonts w:hint="eastAsia" w:ascii="宋体" w:hAnsi="宋体" w:eastAsia="宋体"/>
          <w:sz w:val="24"/>
          <w:highlight w:val="none"/>
        </w:rPr>
        <w:t>供应商</w:t>
      </w:r>
      <w:r>
        <w:rPr>
          <w:rFonts w:ascii="宋体" w:hAnsi="宋体" w:eastAsia="宋体"/>
          <w:sz w:val="24"/>
          <w:highlight w:val="none"/>
        </w:rPr>
        <w:t>应保证所投产品可履行合法报通关手续进入中国关境内。</w:t>
      </w:r>
    </w:p>
    <w:p>
      <w:pPr>
        <w:spacing w:line="360" w:lineRule="auto"/>
        <w:ind w:firstLine="435"/>
        <w:rPr>
          <w:rFonts w:ascii="宋体" w:hAnsi="宋体" w:eastAsia="宋体"/>
          <w:sz w:val="24"/>
          <w:highlight w:val="none"/>
        </w:rPr>
      </w:pPr>
      <w:r>
        <w:rPr>
          <w:rFonts w:hint="eastAsia" w:ascii="宋体" w:hAnsi="宋体" w:eastAsia="宋体"/>
          <w:sz w:val="24"/>
          <w:highlight w:val="none"/>
        </w:rPr>
        <w:t>若</w:t>
      </w:r>
      <w:r>
        <w:rPr>
          <w:rFonts w:hint="eastAsia" w:ascii="宋体" w:hAnsi="宋体" w:eastAsia="宋体"/>
          <w:sz w:val="24"/>
          <w:highlight w:val="none"/>
          <w:u w:val="single"/>
        </w:rPr>
        <w:t>供应商须知前附表</w:t>
      </w:r>
      <w:r>
        <w:rPr>
          <w:rFonts w:hint="eastAsia" w:ascii="宋体" w:hAnsi="宋体" w:eastAsia="宋体"/>
          <w:sz w:val="24"/>
          <w:highlight w:val="none"/>
        </w:rPr>
        <w:t>中未写明允许采购进口产品，如供应商所投产品为进口产品，其响应文件将被认定为</w:t>
      </w:r>
      <w:r>
        <w:rPr>
          <w:rFonts w:hint="eastAsia" w:ascii="宋体" w:hAnsi="宋体" w:eastAsia="宋体"/>
          <w:b/>
          <w:sz w:val="24"/>
          <w:highlight w:val="none"/>
        </w:rPr>
        <w:t>响应无效</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.4.</w:t>
      </w:r>
      <w:r>
        <w:rPr>
          <w:rFonts w:hint="eastAsia" w:ascii="宋体" w:hAnsi="宋体" w:eastAsia="宋体"/>
          <w:sz w:val="24"/>
          <w:highlight w:val="none"/>
        </w:rPr>
        <w:t>5</w:t>
      </w:r>
      <w:r>
        <w:rPr>
          <w:rFonts w:ascii="宋体" w:hAnsi="宋体" w:eastAsia="宋体"/>
          <w:sz w:val="24"/>
          <w:highlight w:val="none"/>
        </w:rPr>
        <w:t>若</w:t>
      </w:r>
      <w:r>
        <w:rPr>
          <w:rFonts w:hint="eastAsia" w:ascii="宋体" w:hAnsi="宋体" w:eastAsia="宋体"/>
          <w:sz w:val="24"/>
          <w:highlight w:val="none"/>
          <w:u w:val="single"/>
        </w:rPr>
        <w:t>供应商须知前附表</w:t>
      </w:r>
      <w:r>
        <w:rPr>
          <w:rFonts w:ascii="宋体" w:hAnsi="宋体" w:eastAsia="宋体"/>
          <w:sz w:val="24"/>
          <w:highlight w:val="none"/>
        </w:rPr>
        <w:t>中写明专门面向中小企业采购的，如</w:t>
      </w:r>
      <w:r>
        <w:rPr>
          <w:rFonts w:hint="eastAsia" w:ascii="宋体" w:hAnsi="宋体" w:eastAsia="宋体"/>
          <w:sz w:val="24"/>
          <w:highlight w:val="none"/>
        </w:rPr>
        <w:t>供应商</w:t>
      </w:r>
      <w:r>
        <w:rPr>
          <w:rFonts w:ascii="宋体" w:hAnsi="宋体" w:eastAsia="宋体"/>
          <w:sz w:val="24"/>
          <w:highlight w:val="none"/>
        </w:rPr>
        <w:t>提供的货物非中小企业制造的，其</w:t>
      </w:r>
      <w:r>
        <w:rPr>
          <w:rFonts w:hint="eastAsia" w:ascii="宋体" w:hAnsi="宋体" w:eastAsia="宋体"/>
          <w:sz w:val="24"/>
          <w:highlight w:val="none"/>
        </w:rPr>
        <w:t>响应文件将被认定为</w:t>
      </w:r>
      <w:r>
        <w:rPr>
          <w:rFonts w:hint="eastAsia" w:ascii="宋体" w:hAnsi="宋体" w:eastAsia="宋体"/>
          <w:b/>
          <w:sz w:val="24"/>
          <w:highlight w:val="none"/>
        </w:rPr>
        <w:t>响应无效</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.5</w:t>
      </w:r>
      <w:r>
        <w:rPr>
          <w:rFonts w:hint="eastAsia" w:ascii="宋体" w:hAnsi="宋体" w:eastAsia="宋体"/>
          <w:sz w:val="24"/>
          <w:highlight w:val="none"/>
        </w:rPr>
        <w:t>若竞争性磋商公告</w:t>
      </w:r>
      <w:r>
        <w:rPr>
          <w:rFonts w:ascii="宋体" w:hAnsi="宋体" w:eastAsia="宋体"/>
          <w:sz w:val="24"/>
          <w:highlight w:val="none"/>
        </w:rPr>
        <w:t>中允许联合体参加磋商，对联合体规定如下：</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.1</w:t>
      </w:r>
      <w:r>
        <w:rPr>
          <w:rFonts w:hint="eastAsia" w:ascii="宋体" w:hAnsi="宋体" w:eastAsia="宋体"/>
          <w:sz w:val="24"/>
          <w:highlight w:val="none"/>
        </w:rPr>
        <w:t>两个以上供应商可以组成一个磋商联合体，以一个供应商的身份磋商</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.2联合体各方均应符合《中华人民共和国政府采购法》第二十二条规定的条件。</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.3采购人根据采购项目对</w:t>
      </w:r>
      <w:r>
        <w:rPr>
          <w:rFonts w:hint="eastAsia" w:ascii="宋体" w:hAnsi="宋体" w:eastAsia="宋体"/>
          <w:sz w:val="24"/>
          <w:highlight w:val="none"/>
        </w:rPr>
        <w:t>供应商</w:t>
      </w:r>
      <w:r>
        <w:rPr>
          <w:rFonts w:ascii="宋体" w:hAnsi="宋体" w:eastAsia="宋体"/>
          <w:sz w:val="24"/>
          <w:highlight w:val="none"/>
        </w:rPr>
        <w:t>的特殊要求，联合体中至少应当有一方符合相关规定。</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.4联合体各方应签订</w:t>
      </w:r>
      <w:r>
        <w:rPr>
          <w:rFonts w:hint="eastAsia" w:ascii="宋体" w:hAnsi="宋体" w:eastAsia="宋体"/>
          <w:sz w:val="24"/>
          <w:highlight w:val="none"/>
        </w:rPr>
        <w:t>联合协议</w:t>
      </w:r>
      <w:r>
        <w:rPr>
          <w:rFonts w:ascii="宋体" w:hAnsi="宋体" w:eastAsia="宋体"/>
          <w:sz w:val="24"/>
          <w:highlight w:val="none"/>
        </w:rPr>
        <w:t>，明确约定联合体各方承担的工作和相应的责任，并将</w:t>
      </w:r>
      <w:r>
        <w:rPr>
          <w:rFonts w:hint="eastAsia" w:ascii="宋体" w:hAnsi="宋体" w:eastAsia="宋体"/>
          <w:sz w:val="24"/>
          <w:highlight w:val="none"/>
        </w:rPr>
        <w:t>联合协议</w:t>
      </w:r>
      <w:r>
        <w:rPr>
          <w:rFonts w:ascii="宋体" w:hAnsi="宋体" w:eastAsia="宋体"/>
          <w:sz w:val="24"/>
          <w:highlight w:val="none"/>
        </w:rPr>
        <w:t>作为</w:t>
      </w:r>
      <w:r>
        <w:rPr>
          <w:rFonts w:hint="eastAsia" w:ascii="宋体" w:hAnsi="宋体" w:eastAsia="宋体"/>
          <w:sz w:val="24"/>
          <w:highlight w:val="none"/>
        </w:rPr>
        <w:t>响应</w:t>
      </w:r>
      <w:r>
        <w:rPr>
          <w:rFonts w:ascii="宋体" w:hAnsi="宋体" w:eastAsia="宋体"/>
          <w:sz w:val="24"/>
          <w:highlight w:val="none"/>
        </w:rPr>
        <w:t>文件</w:t>
      </w:r>
      <w:r>
        <w:rPr>
          <w:rFonts w:hint="eastAsia" w:ascii="宋体" w:hAnsi="宋体" w:eastAsia="宋体"/>
          <w:sz w:val="24"/>
          <w:highlight w:val="none"/>
        </w:rPr>
        <w:t>的</w:t>
      </w:r>
      <w:r>
        <w:rPr>
          <w:rFonts w:ascii="宋体" w:hAnsi="宋体" w:eastAsia="宋体"/>
          <w:sz w:val="24"/>
          <w:highlight w:val="none"/>
        </w:rPr>
        <w:t>一部分提交。</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.5大中型企业、其他自然人、法人或者非法人组织与小型、微型企业组成联合体共同参加</w:t>
      </w:r>
      <w:r>
        <w:rPr>
          <w:rFonts w:hint="eastAsia" w:ascii="宋体" w:hAnsi="宋体" w:eastAsia="宋体"/>
          <w:sz w:val="24"/>
          <w:highlight w:val="none"/>
        </w:rPr>
        <w:t>磋商</w:t>
      </w:r>
      <w:r>
        <w:rPr>
          <w:rFonts w:ascii="宋体" w:hAnsi="宋体" w:eastAsia="宋体"/>
          <w:sz w:val="24"/>
          <w:highlight w:val="none"/>
        </w:rPr>
        <w:t>，</w:t>
      </w:r>
      <w:r>
        <w:rPr>
          <w:rFonts w:hint="eastAsia" w:ascii="宋体" w:hAnsi="宋体" w:eastAsia="宋体"/>
          <w:sz w:val="24"/>
          <w:highlight w:val="none"/>
        </w:rPr>
        <w:t>联合协议中</w:t>
      </w:r>
      <w:r>
        <w:rPr>
          <w:rFonts w:ascii="宋体" w:hAnsi="宋体" w:eastAsia="宋体"/>
          <w:sz w:val="24"/>
          <w:highlight w:val="none"/>
        </w:rPr>
        <w:t>应写明小型、微型企业的协议合同金额占到</w:t>
      </w:r>
      <w:r>
        <w:rPr>
          <w:rFonts w:hint="eastAsia" w:ascii="宋体" w:hAnsi="宋体" w:eastAsia="宋体"/>
          <w:sz w:val="24"/>
          <w:highlight w:val="none"/>
        </w:rPr>
        <w:t>联合协议合同</w:t>
      </w:r>
      <w:r>
        <w:rPr>
          <w:rFonts w:ascii="宋体" w:hAnsi="宋体" w:eastAsia="宋体"/>
          <w:sz w:val="24"/>
          <w:highlight w:val="none"/>
        </w:rPr>
        <w:t>总金额的比例。</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.5.6</w:t>
      </w:r>
      <w:r>
        <w:rPr>
          <w:rFonts w:hint="eastAsia" w:ascii="宋体" w:hAnsi="宋体" w:eastAsia="宋体"/>
          <w:sz w:val="24"/>
          <w:highlight w:val="none"/>
        </w:rPr>
        <w:t>联合体中有同类资质的供应商按照联合体分工承担相同工作的，</w:t>
      </w:r>
      <w:r>
        <w:rPr>
          <w:rFonts w:ascii="宋体" w:hAnsi="宋体" w:eastAsia="宋体"/>
          <w:sz w:val="24"/>
          <w:highlight w:val="none"/>
        </w:rPr>
        <w:t>应当按照</w:t>
      </w:r>
      <w:r>
        <w:rPr>
          <w:rFonts w:hint="eastAsia" w:ascii="宋体" w:hAnsi="宋体" w:eastAsia="宋体"/>
          <w:sz w:val="24"/>
          <w:highlight w:val="none"/>
        </w:rPr>
        <w:t>资质等级较低的供应商确定资质等级。</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.7以联合体形式参加政府采购活动的，联合体各方不得再单独参加或者与其他供应商另外组成联合体参加本项目</w:t>
      </w:r>
      <w:r>
        <w:rPr>
          <w:rFonts w:hint="eastAsia" w:ascii="宋体" w:hAnsi="宋体" w:eastAsia="宋体"/>
          <w:sz w:val="24"/>
          <w:highlight w:val="none"/>
        </w:rPr>
        <w:t>磋商</w:t>
      </w:r>
      <w:r>
        <w:rPr>
          <w:rFonts w:ascii="宋体" w:hAnsi="宋体" w:eastAsia="宋体"/>
          <w:sz w:val="24"/>
          <w:highlight w:val="none"/>
        </w:rPr>
        <w:t>，否则相关</w:t>
      </w:r>
      <w:r>
        <w:rPr>
          <w:rFonts w:hint="eastAsia" w:ascii="宋体" w:hAnsi="宋体" w:eastAsia="宋体"/>
          <w:sz w:val="24"/>
          <w:highlight w:val="none"/>
        </w:rPr>
        <w:t>响应文件将被认定为</w:t>
      </w:r>
      <w:r>
        <w:rPr>
          <w:rFonts w:hint="eastAsia" w:ascii="宋体" w:hAnsi="宋体" w:eastAsia="宋体"/>
          <w:b/>
          <w:sz w:val="24"/>
          <w:highlight w:val="none"/>
        </w:rPr>
        <w:t>响应无效</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5</w:t>
      </w:r>
      <w:r>
        <w:rPr>
          <w:rFonts w:ascii="宋体" w:hAnsi="宋体" w:eastAsia="宋体"/>
          <w:sz w:val="24"/>
          <w:highlight w:val="none"/>
        </w:rPr>
        <w:t>.8对联合体参加磋商的其他资格要求见</w:t>
      </w:r>
      <w:r>
        <w:rPr>
          <w:rFonts w:hint="eastAsia" w:ascii="宋体" w:hAnsi="宋体" w:eastAsia="宋体"/>
          <w:sz w:val="24"/>
          <w:highlight w:val="none"/>
        </w:rPr>
        <w:t>供应商资格</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6</w:t>
      </w:r>
      <w:r>
        <w:rPr>
          <w:rFonts w:ascii="宋体" w:hAnsi="宋体" w:eastAsia="宋体"/>
          <w:sz w:val="24"/>
          <w:highlight w:val="none"/>
        </w:rPr>
        <w:t>单位负责人为同一人或者存在直接控股、管理关系的不同供应商，</w:t>
      </w:r>
      <w:r>
        <w:rPr>
          <w:rFonts w:hint="eastAsia" w:ascii="宋体" w:hAnsi="宋体" w:eastAsia="宋体"/>
          <w:sz w:val="24"/>
          <w:highlight w:val="none"/>
        </w:rPr>
        <w:t>不得参加同一合同项下的政府采购活动。否则</w:t>
      </w:r>
      <w:r>
        <w:rPr>
          <w:rFonts w:ascii="宋体" w:hAnsi="宋体" w:eastAsia="宋体"/>
          <w:sz w:val="24"/>
          <w:highlight w:val="none"/>
        </w:rPr>
        <w:t>其相关</w:t>
      </w:r>
      <w:r>
        <w:rPr>
          <w:rFonts w:hint="eastAsia" w:ascii="宋体" w:hAnsi="宋体" w:eastAsia="宋体"/>
          <w:sz w:val="24"/>
          <w:highlight w:val="none"/>
        </w:rPr>
        <w:t>响应文件将被认定为</w:t>
      </w:r>
      <w:r>
        <w:rPr>
          <w:rFonts w:hint="eastAsia" w:ascii="宋体" w:hAnsi="宋体" w:eastAsia="宋体"/>
          <w:b/>
          <w:sz w:val="24"/>
          <w:highlight w:val="none"/>
        </w:rPr>
        <w:t>响应无效</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ascii="宋体" w:hAnsi="宋体" w:eastAsia="宋体"/>
          <w:sz w:val="24"/>
          <w:highlight w:val="none"/>
        </w:rPr>
        <w:t>.</w:t>
      </w:r>
      <w:r>
        <w:rPr>
          <w:rFonts w:hint="eastAsia" w:ascii="宋体" w:hAnsi="宋体" w:eastAsia="宋体"/>
          <w:sz w:val="24"/>
          <w:highlight w:val="none"/>
        </w:rPr>
        <w:t>7</w:t>
      </w:r>
      <w:r>
        <w:rPr>
          <w:rFonts w:ascii="宋体" w:hAnsi="宋体" w:eastAsia="宋体"/>
          <w:sz w:val="24"/>
          <w:highlight w:val="none"/>
        </w:rPr>
        <w:t>为本项目提供过整体设计、规范编制或者项目管理、监理、检测等服务的供应商，不得再参加本项目上述服务以外的其他采购活动。否则其</w:t>
      </w:r>
      <w:r>
        <w:rPr>
          <w:rFonts w:hint="eastAsia" w:ascii="宋体" w:hAnsi="宋体" w:eastAsia="宋体"/>
          <w:sz w:val="24"/>
          <w:highlight w:val="none"/>
        </w:rPr>
        <w:t>响应文件将被认定为</w:t>
      </w:r>
      <w:r>
        <w:rPr>
          <w:rFonts w:hint="eastAsia" w:ascii="宋体" w:hAnsi="宋体" w:eastAsia="宋体"/>
          <w:b/>
          <w:sz w:val="24"/>
          <w:highlight w:val="none"/>
        </w:rPr>
        <w:t>响应无效</w:t>
      </w:r>
      <w:r>
        <w:rPr>
          <w:rFonts w:ascii="宋体" w:hAnsi="宋体" w:eastAsia="宋体"/>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4</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资金来源</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4.1本项目的采购人已获得足以支付本次磋商后所签订的合同项下的资金。</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4.2项目预算金额</w:t>
      </w:r>
      <w:r>
        <w:rPr>
          <w:rFonts w:hint="eastAsia" w:asciiTheme="minorEastAsia" w:hAnsiTheme="minorEastAsia" w:eastAsiaTheme="minorEastAsia"/>
          <w:sz w:val="24"/>
          <w:highlight w:val="none"/>
        </w:rPr>
        <w:t>或</w:t>
      </w:r>
      <w:r>
        <w:rPr>
          <w:rFonts w:asciiTheme="minorEastAsia" w:hAnsiTheme="minorEastAsia" w:eastAsiaTheme="minorEastAsia"/>
          <w:sz w:val="24"/>
          <w:highlight w:val="none"/>
        </w:rPr>
        <w:t>分项（或分包）预算金额见</w:t>
      </w:r>
      <w:r>
        <w:rPr>
          <w:rFonts w:hint="eastAsia" w:asciiTheme="minorEastAsia" w:hAnsiTheme="minorEastAsia" w:eastAsiaTheme="minorEastAsia"/>
          <w:sz w:val="24"/>
          <w:highlight w:val="none"/>
          <w:lang w:eastAsia="zh-CN"/>
        </w:rPr>
        <w:t>磋商公告</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5</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磋商费用</w:t>
      </w:r>
    </w:p>
    <w:p>
      <w:pPr>
        <w:spacing w:line="360" w:lineRule="auto"/>
        <w:ind w:firstLine="435"/>
        <w:rPr>
          <w:rFonts w:ascii="宋体" w:hAnsi="宋体" w:eastAsia="宋体"/>
          <w:sz w:val="24"/>
          <w:highlight w:val="none"/>
        </w:rPr>
      </w:pPr>
      <w:r>
        <w:rPr>
          <w:rFonts w:hint="eastAsia" w:ascii="宋体" w:hAnsi="宋体" w:eastAsia="宋体"/>
          <w:sz w:val="24"/>
          <w:highlight w:val="none"/>
        </w:rPr>
        <w:t>不论磋商的结果如何，供应商应承担其所有与准备和参加磋商有关的费用。</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6</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适用法律</w:t>
      </w:r>
    </w:p>
    <w:p>
      <w:pPr>
        <w:spacing w:line="360" w:lineRule="auto"/>
        <w:ind w:firstLine="435"/>
        <w:rPr>
          <w:rFonts w:asciiTheme="minorEastAsia" w:hAnsiTheme="minorEastAsia" w:eastAsiaTheme="minorEastAsia"/>
          <w:sz w:val="24"/>
          <w:highlight w:val="none"/>
        </w:rPr>
      </w:pPr>
      <w:r>
        <w:rPr>
          <w:rFonts w:hint="eastAsia" w:ascii="宋体" w:hAnsi="宋体" w:eastAsia="宋体"/>
          <w:sz w:val="24"/>
          <w:highlight w:val="none"/>
        </w:rPr>
        <w:t>本项目采购人、采购代理机构、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7</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磋商文件构成</w:t>
      </w:r>
    </w:p>
    <w:p>
      <w:pPr>
        <w:spacing w:line="360" w:lineRule="auto"/>
        <w:ind w:firstLine="435"/>
        <w:rPr>
          <w:rFonts w:ascii="宋体" w:hAnsi="宋体" w:eastAsia="宋体"/>
          <w:sz w:val="24"/>
          <w:highlight w:val="none"/>
        </w:rPr>
      </w:pPr>
      <w:r>
        <w:rPr>
          <w:rFonts w:hint="eastAsia" w:ascii="宋体" w:hAnsi="宋体" w:eastAsia="宋体"/>
          <w:sz w:val="24"/>
          <w:highlight w:val="none"/>
        </w:rPr>
        <w:t>7.1磋商文件包括下列内容：</w:t>
      </w:r>
    </w:p>
    <w:p>
      <w:pPr>
        <w:spacing w:line="360" w:lineRule="auto"/>
        <w:ind w:firstLine="840" w:firstLineChars="35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第一章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lang w:eastAsia="zh-CN"/>
        </w:rPr>
        <w:t>磋商公告</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第二章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须知</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第三章</w:t>
      </w:r>
      <w:r>
        <w:rPr>
          <w:rFonts w:asciiTheme="minorEastAsia" w:hAnsiTheme="minorEastAsia" w:eastAsiaTheme="minorEastAsia"/>
          <w:sz w:val="24"/>
          <w:highlight w:val="none"/>
        </w:rPr>
        <w:t xml:space="preserve">  采购需求</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第四章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评审方法</w:t>
      </w:r>
      <w:r>
        <w:rPr>
          <w:rFonts w:asciiTheme="minorEastAsia" w:hAnsiTheme="minorEastAsia" w:eastAsiaTheme="minorEastAsia"/>
          <w:sz w:val="24"/>
          <w:highlight w:val="none"/>
        </w:rPr>
        <w:t>和标准</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第五章</w:t>
      </w:r>
      <w:r>
        <w:rPr>
          <w:rFonts w:asciiTheme="minorEastAsia" w:hAnsiTheme="minorEastAsia" w:eastAsiaTheme="minorEastAsia"/>
          <w:sz w:val="24"/>
          <w:highlight w:val="none"/>
        </w:rPr>
        <w:t xml:space="preserve">  政府采购合同</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第六章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响应</w:t>
      </w:r>
      <w:r>
        <w:rPr>
          <w:rFonts w:asciiTheme="minorEastAsia" w:hAnsiTheme="minorEastAsia" w:eastAsiaTheme="minorEastAsia"/>
          <w:sz w:val="24"/>
          <w:highlight w:val="none"/>
        </w:rPr>
        <w:t>文件格式</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w:t>
      </w:r>
      <w:r>
        <w:rPr>
          <w:rFonts w:hint="eastAsia" w:asciiTheme="minorEastAsia" w:hAnsiTheme="minorEastAsia" w:eastAsiaTheme="minorEastAsia"/>
          <w:sz w:val="24"/>
          <w:highlight w:val="none"/>
          <w:lang w:eastAsia="zh-CN"/>
        </w:rPr>
        <w:t>七</w:t>
      </w:r>
      <w:r>
        <w:rPr>
          <w:rFonts w:hint="eastAsia" w:asciiTheme="minorEastAsia" w:hAnsiTheme="minorEastAsia" w:eastAsiaTheme="minorEastAsia"/>
          <w:sz w:val="24"/>
          <w:highlight w:val="none"/>
        </w:rPr>
        <w:t>章</w:t>
      </w:r>
      <w:r>
        <w:rPr>
          <w:rFonts w:asciiTheme="minorEastAsia" w:hAnsiTheme="minorEastAsia" w:eastAsiaTheme="minorEastAsia"/>
          <w:sz w:val="24"/>
          <w:highlight w:val="none"/>
        </w:rPr>
        <w:t xml:space="preserve">  政府采购供应商质疑函范本</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7.2</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文件中有不一致的，有</w:t>
      </w:r>
      <w:r>
        <w:rPr>
          <w:rFonts w:hint="eastAsia" w:asciiTheme="minorEastAsia" w:hAnsiTheme="minorEastAsia" w:eastAsiaTheme="minorEastAsia"/>
          <w:sz w:val="24"/>
          <w:highlight w:val="none"/>
        </w:rPr>
        <w:t>澄清</w:t>
      </w:r>
      <w:r>
        <w:rPr>
          <w:rFonts w:asciiTheme="minorEastAsia" w:hAnsiTheme="minorEastAsia" w:eastAsiaTheme="minorEastAsia"/>
          <w:sz w:val="24"/>
          <w:highlight w:val="none"/>
        </w:rPr>
        <w:t>的部分以最终的</w:t>
      </w:r>
      <w:r>
        <w:rPr>
          <w:rFonts w:hint="eastAsia" w:asciiTheme="minorEastAsia" w:hAnsiTheme="minorEastAsia" w:eastAsiaTheme="minorEastAsia"/>
          <w:sz w:val="24"/>
          <w:highlight w:val="none"/>
        </w:rPr>
        <w:t>澄清更正</w:t>
      </w:r>
      <w:r>
        <w:rPr>
          <w:rFonts w:asciiTheme="minorEastAsia" w:hAnsiTheme="minorEastAsia" w:eastAsiaTheme="minorEastAsia"/>
          <w:sz w:val="24"/>
          <w:highlight w:val="none"/>
        </w:rPr>
        <w:t>内容为准</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7.3现场</w:t>
      </w:r>
      <w:r>
        <w:rPr>
          <w:rFonts w:hint="eastAsia" w:asciiTheme="minorEastAsia" w:hAnsiTheme="minorEastAsia" w:eastAsiaTheme="minorEastAsia"/>
          <w:sz w:val="24"/>
          <w:highlight w:val="none"/>
        </w:rPr>
        <w:t>考察</w:t>
      </w:r>
      <w:r>
        <w:rPr>
          <w:rFonts w:asciiTheme="minorEastAsia" w:hAnsiTheme="minorEastAsia" w:eastAsiaTheme="minorEastAsia"/>
          <w:sz w:val="24"/>
          <w:highlight w:val="none"/>
        </w:rPr>
        <w:t>及相关事项见</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w:t>
      </w:r>
      <w:r>
        <w:rPr>
          <w:rFonts w:hint="eastAsia" w:asciiTheme="minorEastAsia" w:hAnsiTheme="minorEastAsia" w:eastAsiaTheme="minorEastAsia"/>
          <w:sz w:val="24"/>
          <w:highlight w:val="none"/>
        </w:rPr>
        <w:t>4如需提供样品，对样品相关要求见采购需求，对样品的评审方法及评审标准见磋商文件第四章。</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w:t>
      </w:r>
      <w:r>
        <w:rPr>
          <w:rFonts w:hint="eastAsia" w:asciiTheme="minorEastAsia" w:hAnsiTheme="minorEastAsia" w:eastAsiaTheme="minorEastAsia"/>
          <w:sz w:val="24"/>
          <w:highlight w:val="none"/>
        </w:rPr>
        <w:t>5供应商</w:t>
      </w:r>
      <w:r>
        <w:rPr>
          <w:rFonts w:asciiTheme="minorEastAsia" w:hAnsiTheme="minorEastAsia" w:eastAsiaTheme="minorEastAsia"/>
          <w:sz w:val="24"/>
          <w:highlight w:val="none"/>
        </w:rPr>
        <w:t>应认真阅读</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文件所有的事项、格式、条款和技术规范等。</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8</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磋商文件的澄清与修改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1供应商</w:t>
      </w:r>
      <w:r>
        <w:rPr>
          <w:rFonts w:asciiTheme="minorEastAsia" w:hAnsiTheme="minorEastAsia" w:eastAsiaTheme="minorEastAsia"/>
          <w:sz w:val="24"/>
          <w:highlight w:val="none"/>
        </w:rPr>
        <w:t>如对</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文件内容有疑问，必须在</w:t>
      </w:r>
      <w:r>
        <w:rPr>
          <w:rFonts w:ascii="宋体" w:hAnsi="宋体" w:eastAsia="宋体"/>
          <w:sz w:val="24"/>
          <w:highlight w:val="none"/>
          <w:u w:val="single"/>
        </w:rPr>
        <w:t>供应商须知前附表</w:t>
      </w:r>
      <w:r>
        <w:rPr>
          <w:rFonts w:asciiTheme="minorEastAsia" w:hAnsiTheme="minorEastAsia" w:eastAsiaTheme="minorEastAsia"/>
          <w:sz w:val="24"/>
          <w:highlight w:val="none"/>
        </w:rPr>
        <w:t>规定的</w:t>
      </w:r>
      <w:r>
        <w:rPr>
          <w:rFonts w:hint="eastAsia" w:asciiTheme="minorEastAsia" w:hAnsiTheme="minorEastAsia" w:eastAsiaTheme="minorEastAsia"/>
          <w:sz w:val="24"/>
          <w:highlight w:val="none"/>
        </w:rPr>
        <w:t>询问</w:t>
      </w:r>
      <w:r>
        <w:rPr>
          <w:rFonts w:asciiTheme="minorEastAsia" w:hAnsiTheme="minorEastAsia" w:eastAsiaTheme="minorEastAsia"/>
          <w:sz w:val="24"/>
          <w:highlight w:val="none"/>
        </w:rPr>
        <w:t>截止时间前以</w:t>
      </w:r>
      <w:r>
        <w:rPr>
          <w:rFonts w:hint="eastAsia" w:asciiTheme="minorEastAsia" w:hAnsiTheme="minorEastAsia" w:eastAsiaTheme="minorEastAsia"/>
          <w:sz w:val="24"/>
          <w:highlight w:val="none"/>
          <w:lang w:val="en-US" w:eastAsia="zh-CN"/>
        </w:rPr>
        <w:t>书面</w:t>
      </w:r>
      <w:r>
        <w:rPr>
          <w:rFonts w:asciiTheme="minorEastAsia" w:hAnsiTheme="minorEastAsia" w:eastAsiaTheme="minorEastAsia"/>
          <w:sz w:val="24"/>
          <w:highlight w:val="none"/>
        </w:rPr>
        <w:t>形式提交给采购代理机构。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2采购人可主动或在解答供应商提出的问题时对磋商文件进行澄清或者修改。</w:t>
      </w:r>
      <w:r>
        <w:rPr>
          <w:rFonts w:asciiTheme="minorEastAsia" w:hAnsiTheme="minorEastAsia" w:eastAsiaTheme="minorEastAsia"/>
          <w:sz w:val="24"/>
          <w:highlight w:val="none"/>
        </w:rPr>
        <w:t>采购代理机构将</w:t>
      </w:r>
      <w:r>
        <w:rPr>
          <w:rFonts w:hint="eastAsia" w:asciiTheme="minorEastAsia" w:hAnsiTheme="minorEastAsia" w:eastAsiaTheme="minorEastAsia"/>
          <w:sz w:val="24"/>
          <w:highlight w:val="none"/>
        </w:rPr>
        <w:t>在</w:t>
      </w:r>
      <w:r>
        <w:rPr>
          <w:rFonts w:hint="eastAsia" w:asciiTheme="minorEastAsia" w:hAnsiTheme="minorEastAsia" w:eastAsiaTheme="minorEastAsia"/>
          <w:sz w:val="24"/>
          <w:highlight w:val="none"/>
          <w:lang w:eastAsia="zh-CN"/>
        </w:rPr>
        <w:t>“</w:t>
      </w:r>
      <w:r>
        <w:rPr>
          <w:rFonts w:hint="eastAsia" w:ascii="宋体" w:hAnsi="宋体" w:eastAsia="宋体"/>
          <w:b/>
          <w:bCs/>
          <w:sz w:val="24"/>
          <w:szCs w:val="18"/>
          <w:highlight w:val="none"/>
        </w:rPr>
        <w:t>巢湖市金盾实业集团有限公司</w:t>
      </w:r>
      <w:r>
        <w:rPr>
          <w:rFonts w:hint="eastAsia" w:asciiTheme="minorEastAsia" w:hAnsiTheme="minorEastAsia" w:eastAsiaTheme="minorEastAsia"/>
          <w:b/>
          <w:bCs/>
          <w:sz w:val="24"/>
          <w:highlight w:val="none"/>
          <w:lang w:val="en-US" w:eastAsia="zh-CN"/>
        </w:rPr>
        <w:t>官网</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lang w:val="en-US" w:eastAsia="zh-CN"/>
        </w:rPr>
        <w:t>上以</w:t>
      </w:r>
      <w:r>
        <w:rPr>
          <w:rFonts w:hint="eastAsia" w:asciiTheme="minorEastAsia" w:hAnsiTheme="minorEastAsia" w:eastAsiaTheme="minorEastAsia"/>
          <w:sz w:val="24"/>
          <w:highlight w:val="none"/>
        </w:rPr>
        <w:t>发布更正公告的方式澄清或者修改磋商文件，更正公告的</w:t>
      </w:r>
      <w:r>
        <w:rPr>
          <w:rFonts w:asciiTheme="minorEastAsia" w:hAnsiTheme="minorEastAsia" w:eastAsiaTheme="minorEastAsia"/>
          <w:sz w:val="24"/>
          <w:highlight w:val="none"/>
        </w:rPr>
        <w:t>内容</w:t>
      </w:r>
      <w:r>
        <w:rPr>
          <w:rFonts w:hint="eastAsia" w:asciiTheme="minorEastAsia" w:hAnsiTheme="minorEastAsia" w:eastAsiaTheme="minorEastAsia"/>
          <w:sz w:val="24"/>
          <w:highlight w:val="none"/>
        </w:rPr>
        <w:t>作</w:t>
      </w:r>
      <w:r>
        <w:rPr>
          <w:rFonts w:asciiTheme="minorEastAsia" w:hAnsiTheme="minorEastAsia" w:eastAsiaTheme="minorEastAsia"/>
          <w:sz w:val="24"/>
          <w:highlight w:val="none"/>
        </w:rPr>
        <w:t>为</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文件</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组成部分，对</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起约束作用</w:t>
      </w:r>
      <w:r>
        <w:rPr>
          <w:rFonts w:hint="eastAsia" w:asciiTheme="minorEastAsia" w:hAnsiTheme="minorEastAsia" w:eastAsiaTheme="minorEastAsia"/>
          <w:sz w:val="24"/>
          <w:highlight w:val="none"/>
        </w:rPr>
        <w:t>。供应商应主动上网查询。采购代理机构不承担供应商未及时关注相关信息引发的相关责任。</w:t>
      </w:r>
    </w:p>
    <w:p>
      <w:pPr>
        <w:spacing w:line="360" w:lineRule="auto"/>
        <w:ind w:firstLine="435"/>
        <w:rPr>
          <w:rFonts w:ascii="宋体" w:hAnsi="宋体" w:eastAsia="宋体"/>
          <w:sz w:val="24"/>
          <w:highlight w:val="none"/>
        </w:rPr>
      </w:pPr>
      <w:r>
        <w:rPr>
          <w:rFonts w:ascii="宋体" w:hAnsi="宋体" w:eastAsia="宋体"/>
          <w:sz w:val="24"/>
          <w:highlight w:val="none"/>
        </w:rPr>
        <w:t>8</w:t>
      </w:r>
      <w:r>
        <w:rPr>
          <w:rFonts w:hint="eastAsia" w:ascii="宋体" w:hAnsi="宋体" w:eastAsia="宋体"/>
          <w:sz w:val="24"/>
          <w:highlight w:val="none"/>
        </w:rPr>
        <w:t>.3任何人或任何组织向供应商提供的任何书面或口头资料，未经采购代理机构在网上发布或书面通知，均作无效处理，不得作为磋商文件的组成部分。采购代理机构对供应商由此而做出的推论、理解和结论概不负责。</w:t>
      </w:r>
    </w:p>
    <w:p>
      <w:pPr>
        <w:spacing w:line="360" w:lineRule="auto"/>
        <w:ind w:firstLine="435"/>
        <w:rPr>
          <w:rFonts w:asciiTheme="minorEastAsia" w:hAnsiTheme="minorEastAsia" w:eastAsiaTheme="minorEastAsia"/>
          <w:iCs/>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对于</w:t>
      </w:r>
      <w:r>
        <w:rPr>
          <w:rFonts w:ascii="宋体" w:hAnsi="宋体" w:eastAsia="宋体"/>
          <w:sz w:val="24"/>
          <w:highlight w:val="none"/>
        </w:rPr>
        <w:t>没有</w:t>
      </w:r>
      <w:r>
        <w:rPr>
          <w:rFonts w:asciiTheme="minorEastAsia" w:hAnsiTheme="minorEastAsia" w:eastAsiaTheme="minorEastAsia"/>
          <w:sz w:val="24"/>
          <w:highlight w:val="none"/>
        </w:rPr>
        <w:t>提出</w:t>
      </w:r>
      <w:r>
        <w:rPr>
          <w:rFonts w:hint="eastAsia" w:asciiTheme="minorEastAsia" w:hAnsiTheme="minorEastAsia" w:eastAsiaTheme="minorEastAsia"/>
          <w:sz w:val="24"/>
          <w:highlight w:val="none"/>
        </w:rPr>
        <w:t>询问</w:t>
      </w:r>
      <w:r>
        <w:rPr>
          <w:rFonts w:asciiTheme="minorEastAsia" w:hAnsiTheme="minorEastAsia" w:eastAsiaTheme="minorEastAsia"/>
          <w:sz w:val="24"/>
          <w:highlight w:val="none"/>
        </w:rPr>
        <w:t>又参与了</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项目</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的</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将被视为完全认同</w:t>
      </w:r>
      <w:r>
        <w:rPr>
          <w:rFonts w:hint="eastAsia" w:asciiTheme="minorEastAsia" w:hAnsiTheme="minorEastAsia" w:eastAsiaTheme="minorEastAsia"/>
          <w:sz w:val="24"/>
          <w:highlight w:val="none"/>
        </w:rPr>
        <w:t>本磋商</w:t>
      </w:r>
      <w:r>
        <w:rPr>
          <w:rFonts w:asciiTheme="minorEastAsia" w:hAnsiTheme="minorEastAsia" w:eastAsiaTheme="minorEastAsia"/>
          <w:sz w:val="24"/>
          <w:highlight w:val="none"/>
        </w:rPr>
        <w:t>文件（含</w:t>
      </w:r>
      <w:r>
        <w:rPr>
          <w:rFonts w:hint="eastAsia" w:asciiTheme="minorEastAsia" w:hAnsiTheme="minorEastAsia" w:eastAsiaTheme="minorEastAsia"/>
          <w:sz w:val="24"/>
          <w:highlight w:val="none"/>
        </w:rPr>
        <w:t>更正公告的</w:t>
      </w:r>
      <w:r>
        <w:rPr>
          <w:rFonts w:asciiTheme="minorEastAsia" w:hAnsiTheme="minorEastAsia" w:eastAsiaTheme="minorEastAsia"/>
          <w:sz w:val="24"/>
          <w:highlight w:val="none"/>
        </w:rPr>
        <w:t>内容）</w:t>
      </w:r>
      <w:r>
        <w:rPr>
          <w:rFonts w:hint="eastAsia" w:asciiTheme="minorEastAsia" w:hAnsiTheme="minorEastAsia" w:eastAsiaTheme="minorEastAsia"/>
          <w:i/>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9</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磋商范围及响应文件中标准和计量单位的使用</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9.1项目有分包的，供应商可</w:t>
      </w:r>
      <w:r>
        <w:rPr>
          <w:rFonts w:hint="eastAsia" w:asciiTheme="minorEastAsia" w:hAnsiTheme="minorEastAsia" w:eastAsiaTheme="minorEastAsia"/>
          <w:sz w:val="24"/>
          <w:highlight w:val="none"/>
        </w:rPr>
        <w:t>参与</w:t>
      </w:r>
      <w:r>
        <w:rPr>
          <w:rFonts w:asciiTheme="minorEastAsia" w:hAnsiTheme="minorEastAsia" w:eastAsiaTheme="minorEastAsia"/>
          <w:sz w:val="24"/>
          <w:highlight w:val="none"/>
        </w:rPr>
        <w:t>其中某一个或</w:t>
      </w:r>
      <w:r>
        <w:rPr>
          <w:rFonts w:hint="eastAsia" w:asciiTheme="minorEastAsia" w:hAnsiTheme="minorEastAsia" w:eastAsiaTheme="minorEastAsia"/>
          <w:sz w:val="24"/>
          <w:highlight w:val="none"/>
        </w:rPr>
        <w:t>多</w:t>
      </w:r>
      <w:r>
        <w:rPr>
          <w:rFonts w:asciiTheme="minorEastAsia" w:hAnsiTheme="minorEastAsia" w:eastAsiaTheme="minorEastAsia"/>
          <w:sz w:val="24"/>
          <w:highlight w:val="none"/>
        </w:rPr>
        <w:t>个分包</w:t>
      </w:r>
      <w:r>
        <w:rPr>
          <w:rFonts w:hint="eastAsia" w:asciiTheme="minorEastAsia" w:hAnsiTheme="minorEastAsia" w:eastAsiaTheme="minorEastAsia"/>
          <w:sz w:val="24"/>
          <w:highlight w:val="none"/>
        </w:rPr>
        <w:t>的磋商</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成交包数详见</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中规定。</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9.</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无论磋商文件中是否要求，供应商所投货物及伴随的服务和工程均应符合国家强制性标准。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9.</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供应商与采购代理机构之间与磋商有关的所有往来通知、函件和响应文件均用中文表述。供应商随响应文件提供的证明文件和资料可以为其它语言，但必须附中文译文。翻译的中文资料与外文资料如果出现差异时，以中文为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9.</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除磋商文件中有特殊要求外，响应文件中所使用的计量单位，应采用中华人民共和国法定计量单位。</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0.</w:t>
      </w:r>
      <w:r>
        <w:rPr>
          <w:rFonts w:hint="eastAsia" w:asciiTheme="minorEastAsia" w:hAnsiTheme="minorEastAsia" w:eastAsiaTheme="minorEastAsia"/>
          <w:b/>
          <w:sz w:val="24"/>
          <w:highlight w:val="none"/>
        </w:rPr>
        <w:t>响应文件构成</w:t>
      </w:r>
    </w:p>
    <w:p>
      <w:pPr>
        <w:spacing w:line="360" w:lineRule="auto"/>
        <w:ind w:firstLine="437"/>
        <w:rPr>
          <w:rFonts w:asciiTheme="minorEastAsia" w:hAnsiTheme="minorEastAsia" w:eastAsiaTheme="minorEastAsia"/>
          <w:sz w:val="24"/>
          <w:highlight w:val="none"/>
        </w:rPr>
      </w:pPr>
      <w:r>
        <w:rPr>
          <w:rFonts w:asciiTheme="minorEastAsia" w:hAnsiTheme="minorEastAsia" w:eastAsiaTheme="minorEastAsia"/>
          <w:sz w:val="24"/>
          <w:highlight w:val="none"/>
        </w:rPr>
        <w:t>10.1供应商应完整地按磋商文件提供的响应文件格式及要求编写响应文件，具体内容详见第六章响应文件格式的相关内容。</w:t>
      </w:r>
    </w:p>
    <w:p>
      <w:pPr>
        <w:spacing w:line="360" w:lineRule="auto"/>
        <w:ind w:firstLine="437"/>
        <w:rPr>
          <w:rFonts w:asciiTheme="minorEastAsia" w:hAnsiTheme="minorEastAsia" w:eastAsiaTheme="minorEastAsia"/>
          <w:sz w:val="24"/>
          <w:highlight w:val="none"/>
        </w:rPr>
      </w:pPr>
      <w:r>
        <w:rPr>
          <w:rFonts w:asciiTheme="minorEastAsia" w:hAnsiTheme="minorEastAsia" w:eastAsiaTheme="minorEastAsia"/>
          <w:sz w:val="24"/>
          <w:highlight w:val="none"/>
        </w:rPr>
        <w:t>10.2上述文件应按照磋商文件规定的格式填写、签署和盖章。</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证明标的的合格性和符合磋商文件规定的技术文件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w:t>
      </w:r>
      <w:r>
        <w:rPr>
          <w:rFonts w:hint="eastAsia" w:ascii="宋体" w:hAnsi="宋体" w:eastAsia="宋体"/>
          <w:sz w:val="24"/>
          <w:highlight w:val="none"/>
        </w:rPr>
        <w:t>供应商应提交磋商文件要求的证明文件，证明其响应内容符合磋商文件规定。该证明文件是响应文件的一部分</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.2上款所述的证明文件，可以是文字资料、图纸和数据</w:t>
      </w:r>
      <w:bookmarkStart w:id="3" w:name="_Hlk11703583"/>
      <w:r>
        <w:rPr>
          <w:rFonts w:hint="eastAsia" w:asciiTheme="minorEastAsia" w:hAnsiTheme="minorEastAsia" w:eastAsiaTheme="minorEastAsia"/>
          <w:sz w:val="24"/>
          <w:highlight w:val="none"/>
        </w:rPr>
        <w:t>。</w:t>
      </w:r>
    </w:p>
    <w:bookmarkEnd w:id="3"/>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1.3</w:t>
      </w:r>
      <w:r>
        <w:rPr>
          <w:rFonts w:hint="eastAsia" w:asciiTheme="minorEastAsia" w:hAnsiTheme="minorEastAsia" w:eastAsiaTheme="minorEastAsia"/>
          <w:sz w:val="24"/>
          <w:highlight w:val="none"/>
        </w:rPr>
        <w:t>本条所指证明文件不包括对磋商文件相关部分的文字、图标的复制。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4供应商</w:t>
      </w:r>
      <w:r>
        <w:rPr>
          <w:rFonts w:asciiTheme="minorEastAsia" w:hAnsiTheme="minorEastAsia" w:eastAsiaTheme="minorEastAsia"/>
          <w:sz w:val="24"/>
          <w:highlight w:val="none"/>
        </w:rPr>
        <w:t>应</w:t>
      </w:r>
      <w:r>
        <w:rPr>
          <w:rFonts w:ascii="宋体" w:hAnsi="宋体" w:eastAsia="宋体"/>
          <w:sz w:val="24"/>
          <w:highlight w:val="none"/>
        </w:rPr>
        <w:t>注意</w:t>
      </w:r>
      <w:r>
        <w:rPr>
          <w:rFonts w:asciiTheme="minorEastAsia" w:hAnsiTheme="minorEastAsia" w:eastAsiaTheme="minorEastAsia"/>
          <w:sz w:val="24"/>
          <w:highlight w:val="none"/>
        </w:rPr>
        <w:t>采购人在</w:t>
      </w:r>
      <w:r>
        <w:rPr>
          <w:rFonts w:hint="eastAsia" w:asciiTheme="minorEastAsia" w:hAnsiTheme="minorEastAsia" w:eastAsiaTheme="minorEastAsia"/>
          <w:sz w:val="24"/>
          <w:highlight w:val="none"/>
        </w:rPr>
        <w:t>采购需求</w:t>
      </w:r>
      <w:r>
        <w:rPr>
          <w:rFonts w:asciiTheme="minorEastAsia" w:hAnsiTheme="minorEastAsia" w:eastAsiaTheme="minorEastAsia"/>
          <w:sz w:val="24"/>
          <w:highlight w:val="none"/>
        </w:rPr>
        <w:t>中</w:t>
      </w:r>
      <w:r>
        <w:rPr>
          <w:rFonts w:hint="eastAsia" w:asciiTheme="minorEastAsia" w:hAnsiTheme="minorEastAsia" w:eastAsiaTheme="minorEastAsia"/>
          <w:sz w:val="24"/>
          <w:highlight w:val="none"/>
        </w:rPr>
        <w:t>提供</w:t>
      </w:r>
      <w:r>
        <w:rPr>
          <w:rFonts w:asciiTheme="minorEastAsia" w:hAnsiTheme="minorEastAsia" w:eastAsiaTheme="minorEastAsia"/>
          <w:sz w:val="24"/>
          <w:highlight w:val="none"/>
        </w:rPr>
        <w:t>的工艺、材料和设备的</w:t>
      </w:r>
      <w:r>
        <w:rPr>
          <w:rFonts w:hint="eastAsia" w:asciiTheme="minorEastAsia" w:hAnsiTheme="minorEastAsia" w:eastAsiaTheme="minorEastAsia"/>
          <w:sz w:val="24"/>
          <w:highlight w:val="none"/>
        </w:rPr>
        <w:t>参考</w:t>
      </w:r>
      <w:r>
        <w:rPr>
          <w:rFonts w:asciiTheme="minorEastAsia" w:hAnsiTheme="minorEastAsia" w:eastAsiaTheme="minorEastAsia"/>
          <w:sz w:val="24"/>
          <w:highlight w:val="none"/>
        </w:rPr>
        <w:t>品牌型号或分类号仅起说明作用，并没有任何限制性。</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在</w:t>
      </w:r>
      <w:r>
        <w:rPr>
          <w:rFonts w:hint="eastAsia" w:asciiTheme="minorEastAsia" w:hAnsiTheme="minorEastAsia" w:eastAsiaTheme="minorEastAsia"/>
          <w:sz w:val="24"/>
          <w:highlight w:val="none"/>
        </w:rPr>
        <w:t>响应文件</w:t>
      </w:r>
      <w:r>
        <w:rPr>
          <w:rFonts w:asciiTheme="minorEastAsia" w:hAnsiTheme="minorEastAsia" w:eastAsiaTheme="minorEastAsia"/>
          <w:sz w:val="24"/>
          <w:highlight w:val="none"/>
        </w:rPr>
        <w:t>中可以选用替代品牌型号或分类号，但这些替代要实质上相当于技术规格的要求</w:t>
      </w:r>
      <w:r>
        <w:rPr>
          <w:rFonts w:hint="eastAsia" w:asciiTheme="minorEastAsia" w:hAnsiTheme="minorEastAsia" w:eastAsiaTheme="minorEastAsia"/>
          <w:sz w:val="24"/>
          <w:highlight w:val="none"/>
        </w:rPr>
        <w:t>，是否满足要求，由磋商小组来评判。</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为保证</w:t>
      </w:r>
      <w:r>
        <w:rPr>
          <w:rFonts w:ascii="宋体" w:hAnsi="宋体" w:eastAsia="宋体"/>
          <w:sz w:val="24"/>
          <w:highlight w:val="none"/>
        </w:rPr>
        <w:t>公平</w:t>
      </w:r>
      <w:r>
        <w:rPr>
          <w:rFonts w:asciiTheme="minorEastAsia" w:hAnsiTheme="minorEastAsia" w:eastAsiaTheme="minorEastAsia"/>
          <w:sz w:val="24"/>
          <w:highlight w:val="none"/>
        </w:rPr>
        <w:t>公正，除非另有规定或说明，</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对同一项目</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时，不得同时提供</w:t>
      </w:r>
      <w:r>
        <w:rPr>
          <w:rFonts w:hint="eastAsia" w:asciiTheme="minorEastAsia" w:hAnsiTheme="minorEastAsia" w:eastAsiaTheme="minorEastAsia"/>
          <w:sz w:val="24"/>
          <w:highlight w:val="none"/>
        </w:rPr>
        <w:t>备选磋商</w:t>
      </w:r>
      <w:r>
        <w:rPr>
          <w:rFonts w:asciiTheme="minorEastAsia" w:hAnsiTheme="minorEastAsia" w:eastAsiaTheme="minorEastAsia"/>
          <w:sz w:val="24"/>
          <w:highlight w:val="none"/>
        </w:rPr>
        <w:t>方案。</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报价</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的报价应当包括满足本次</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全部采购需求所应提供的</w:t>
      </w:r>
      <w:r>
        <w:rPr>
          <w:rFonts w:hint="eastAsia" w:asciiTheme="minorEastAsia" w:hAnsiTheme="minorEastAsia" w:eastAsiaTheme="minorEastAsia"/>
          <w:sz w:val="24"/>
          <w:highlight w:val="none"/>
        </w:rPr>
        <w:t>货物，</w:t>
      </w:r>
      <w:r>
        <w:rPr>
          <w:rFonts w:asciiTheme="minorEastAsia" w:hAnsiTheme="minorEastAsia" w:eastAsiaTheme="minorEastAsia"/>
          <w:sz w:val="24"/>
          <w:highlight w:val="none"/>
        </w:rPr>
        <w:t>以及伴随的</w:t>
      </w:r>
      <w:r>
        <w:rPr>
          <w:rFonts w:hint="eastAsia" w:asciiTheme="minorEastAsia" w:hAnsiTheme="minorEastAsia" w:eastAsiaTheme="minorEastAsia"/>
          <w:sz w:val="24"/>
          <w:highlight w:val="none"/>
        </w:rPr>
        <w:t>服务</w:t>
      </w:r>
      <w:r>
        <w:rPr>
          <w:rFonts w:asciiTheme="minorEastAsia" w:hAnsiTheme="minorEastAsia" w:eastAsiaTheme="minorEastAsia"/>
          <w:sz w:val="24"/>
          <w:highlight w:val="none"/>
        </w:rPr>
        <w:t>和工程</w:t>
      </w:r>
      <w:r>
        <w:rPr>
          <w:rFonts w:hint="eastAsia" w:asciiTheme="minorEastAsia" w:hAnsiTheme="minorEastAsia" w:eastAsiaTheme="minorEastAsia"/>
          <w:sz w:val="24"/>
          <w:highlight w:val="none"/>
        </w:rPr>
        <w:t>。所有内容均应以人民币报价，供应商的磋商报价应遵守《中华人民共和国价格法》。</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12.</w:t>
      </w:r>
      <w:r>
        <w:rPr>
          <w:rFonts w:hint="eastAsia" w:asciiTheme="minorEastAsia" w:hAnsiTheme="minorEastAsia" w:eastAsiaTheme="minorEastAsia"/>
          <w:sz w:val="24"/>
          <w:highlight w:val="none"/>
        </w:rPr>
        <w:t>2供应商应在分项报价表上标明所投货物及相关服务的单价（如适用）和总价，未标明的视同包含在磋商报价中。</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12.</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除非磋商文件另有规定或经采购人同意支付的，最后报价均不得高于磋商文件（公告）列明的项目预算，否则其响应文件将被认定为</w:t>
      </w:r>
      <w:r>
        <w:rPr>
          <w:rFonts w:asciiTheme="minorEastAsia" w:hAnsiTheme="minorEastAsia" w:eastAsiaTheme="minorEastAsia"/>
          <w:b/>
          <w:sz w:val="24"/>
          <w:highlight w:val="none"/>
        </w:rPr>
        <w:t>响应无效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12.</w:t>
      </w:r>
      <w:r>
        <w:rPr>
          <w:rFonts w:hint="eastAsia" w:asciiTheme="minorEastAsia" w:hAnsiTheme="minorEastAsia" w:eastAsiaTheme="minorEastAsia"/>
          <w:sz w:val="24"/>
          <w:highlight w:val="none"/>
        </w:rPr>
        <w:t>4报价</w:t>
      </w:r>
      <w:r>
        <w:rPr>
          <w:rFonts w:asciiTheme="minorEastAsia" w:hAnsiTheme="minorEastAsia" w:eastAsiaTheme="minorEastAsia"/>
          <w:sz w:val="24"/>
          <w:highlight w:val="none"/>
        </w:rPr>
        <w:t>在合同履行过程中是固定不变的，不得以任何理由予以变更。任何包含价格调整要求的</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，其</w:t>
      </w:r>
      <w:r>
        <w:rPr>
          <w:rFonts w:hint="eastAsia" w:asciiTheme="minorEastAsia" w:hAnsiTheme="minorEastAsia" w:eastAsiaTheme="minorEastAsia"/>
          <w:sz w:val="24"/>
          <w:highlight w:val="none"/>
        </w:rPr>
        <w:t>响应文件将被认定为</w:t>
      </w:r>
      <w:r>
        <w:rPr>
          <w:rFonts w:hint="eastAsia" w:asciiTheme="minorEastAsia" w:hAnsiTheme="minorEastAsia" w:eastAsiaTheme="minorEastAsia"/>
          <w:b/>
          <w:sz w:val="24"/>
          <w:highlight w:val="none"/>
        </w:rPr>
        <w:t>响应无效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采购人不接受具有附加条件的报价。</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3.</w:t>
      </w:r>
      <w:r>
        <w:rPr>
          <w:rFonts w:hint="eastAsia" w:asciiTheme="minorEastAsia" w:hAnsiTheme="minorEastAsia" w:eastAsiaTheme="minorEastAsia"/>
          <w:b/>
          <w:sz w:val="24"/>
          <w:highlight w:val="none"/>
        </w:rPr>
        <w:t>磋商保证金</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.1</w:t>
      </w:r>
      <w:r>
        <w:rPr>
          <w:rFonts w:hint="eastAsia" w:ascii="宋体" w:hAnsi="宋体" w:eastAsia="宋体"/>
          <w:sz w:val="24"/>
          <w:highlight w:val="none"/>
        </w:rPr>
        <w:t>供应商应提交</w:t>
      </w:r>
      <w:r>
        <w:rPr>
          <w:rFonts w:hint="eastAsia" w:ascii="宋体" w:hAnsi="宋体" w:eastAsia="宋体"/>
          <w:sz w:val="24"/>
          <w:highlight w:val="none"/>
          <w:u w:val="single"/>
        </w:rPr>
        <w:t>供应商须知前附表</w:t>
      </w:r>
      <w:r>
        <w:rPr>
          <w:rFonts w:hint="eastAsia" w:ascii="宋体" w:hAnsi="宋体" w:eastAsia="宋体"/>
          <w:sz w:val="24"/>
          <w:highlight w:val="none"/>
        </w:rPr>
        <w:t>中规定的磋商保证金，并作为其响应文件的一部分。供应商未按规定提交磋商保证金的，其响应文件将被认定为</w:t>
      </w:r>
      <w:r>
        <w:rPr>
          <w:rFonts w:hint="eastAsia" w:ascii="宋体" w:hAnsi="宋体" w:eastAsia="宋体"/>
          <w:b/>
          <w:sz w:val="24"/>
          <w:highlight w:val="none"/>
        </w:rPr>
        <w:t>响应无效</w:t>
      </w:r>
      <w:r>
        <w:rPr>
          <w:rFonts w:hint="eastAsia" w:ascii="宋体" w:hAnsi="宋体" w:eastAsia="宋体"/>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3.2</w:t>
      </w:r>
      <w:r>
        <w:rPr>
          <w:rFonts w:hint="eastAsia" w:asciiTheme="minorEastAsia" w:hAnsiTheme="minorEastAsia" w:eastAsiaTheme="minorEastAsia"/>
          <w:sz w:val="24"/>
          <w:highlight w:val="none"/>
        </w:rPr>
        <w:t>供应商请注意：</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1）前次采购失败的，采购代理机构将退还</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的</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保证金。</w:t>
      </w:r>
    </w:p>
    <w:p>
      <w:pPr>
        <w:spacing w:line="360" w:lineRule="auto"/>
        <w:ind w:firstLine="435"/>
        <w:rPr>
          <w:rFonts w:hint="eastAsia" w:asciiTheme="minorEastAsia" w:hAnsiTheme="minorEastAsia" w:eastAsiaTheme="minorEastAsia"/>
          <w:sz w:val="24"/>
          <w:highlight w:val="none"/>
          <w:lang w:eastAsia="zh-CN"/>
        </w:rPr>
      </w:pPr>
      <w:r>
        <w:rPr>
          <w:rFonts w:asciiTheme="minorEastAsia" w:hAnsiTheme="minorEastAsia" w:eastAsiaTheme="minorEastAsia"/>
          <w:sz w:val="24"/>
          <w:highlight w:val="none"/>
        </w:rPr>
        <w:t>13.</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磋商保证金缴纳人名称与供应商名称应当一致。除非磋商文件另有规定，分公司或子公司代缴磋商保证金，视同名称不一致。磋商保证金缴纳人名称与供应商名称不一致的，</w:t>
      </w:r>
      <w:r>
        <w:rPr>
          <w:rFonts w:hint="eastAsia" w:ascii="宋体" w:hAnsi="宋体" w:eastAsia="宋体"/>
          <w:sz w:val="24"/>
          <w:highlight w:val="none"/>
        </w:rPr>
        <w:t>其响应文件将被认定为</w:t>
      </w:r>
      <w:r>
        <w:rPr>
          <w:rFonts w:asciiTheme="minorEastAsia" w:hAnsiTheme="minorEastAsia" w:eastAsiaTheme="minorEastAsia"/>
          <w:b/>
          <w:sz w:val="24"/>
          <w:highlight w:val="none"/>
        </w:rPr>
        <w:t>响应无效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13.</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联合体参加磋商的，可以由联合体中的一方或者共同提交磋商保证金。以一方名义提交磋商保证金的，对联合体各方均具有约束力。</w:t>
      </w:r>
    </w:p>
    <w:p>
      <w:pPr>
        <w:spacing w:line="360" w:lineRule="auto"/>
        <w:ind w:firstLine="435"/>
        <w:rPr>
          <w:rFonts w:hint="default" w:asciiTheme="minorEastAsia" w:hAnsiTheme="minorEastAsia" w:eastAsiaTheme="minorEastAsia"/>
          <w:sz w:val="24"/>
          <w:highlight w:val="none"/>
          <w:lang w:val="en-US" w:eastAsia="zh-CN"/>
        </w:rPr>
      </w:pPr>
      <w:r>
        <w:rPr>
          <w:rFonts w:asciiTheme="minorEastAsia" w:hAnsiTheme="minorEastAsia" w:eastAsiaTheme="minorEastAsia"/>
          <w:sz w:val="24"/>
          <w:highlight w:val="none"/>
        </w:rPr>
        <w:t>13.</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采购代理机构将在</w:t>
      </w:r>
      <w:r>
        <w:rPr>
          <w:rFonts w:hint="eastAsia" w:asciiTheme="minorEastAsia" w:hAnsiTheme="minorEastAsia" w:eastAsiaTheme="minorEastAsia"/>
          <w:sz w:val="24"/>
          <w:highlight w:val="none"/>
          <w:lang w:val="en-US" w:eastAsia="zh-CN"/>
        </w:rPr>
        <w:t>评标结束后现场</w:t>
      </w:r>
      <w:r>
        <w:rPr>
          <w:rFonts w:asciiTheme="minorEastAsia" w:hAnsiTheme="minorEastAsia" w:eastAsiaTheme="minorEastAsia"/>
          <w:sz w:val="24"/>
          <w:highlight w:val="none"/>
        </w:rPr>
        <w:t>退还未成交供应商的磋商保证金，在采购合同签订后五个工作日内退还成交供应商的磋商保证金；</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13.</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因供应商自身原因导致无法及时退还的，采购人或采购代理机构将不承担相应责任。</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13.</w:t>
      </w:r>
      <w:r>
        <w:rPr>
          <w:rFonts w:hint="eastAsia" w:asciiTheme="minorEastAsia" w:hAnsiTheme="minorEastAsia" w:eastAsiaTheme="minorEastAsia"/>
          <w:sz w:val="24"/>
          <w:highlight w:val="none"/>
        </w:rPr>
        <w:t>7有下列情形之一的，</w:t>
      </w:r>
      <w:r>
        <w:rPr>
          <w:rFonts w:asciiTheme="minorEastAsia" w:hAnsiTheme="minorEastAsia" w:eastAsiaTheme="minorEastAsia"/>
          <w:sz w:val="24"/>
          <w:highlight w:val="none"/>
        </w:rPr>
        <w:t>磋商保证金不予退还：</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1）供应商在提交响应文件截止时间后撤回响应文件的；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2）供应商在响应文件中提供虚假材料的；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3）除因不可抗力或磋商文件认可的情形以外，成交供应商不与采购人签订合同的；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4）供应商与采购人、其他供应商或者采购代理机构恶意串通的；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中规定的其他不予退还磋商保证金的情形。</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4.</w:t>
      </w:r>
      <w:r>
        <w:rPr>
          <w:rFonts w:hint="eastAsia" w:asciiTheme="minorEastAsia" w:hAnsiTheme="minorEastAsia" w:eastAsiaTheme="minorEastAsia"/>
          <w:b/>
          <w:sz w:val="24"/>
          <w:highlight w:val="none"/>
        </w:rPr>
        <w:t>磋商有效期</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14.1磋商有效期为从响应文件提交截止之日算起的日历天数，磋商有效期详见</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14.2在磋商有效期内，供应商的磋商保持有效，供应商不得要求撤销或修改其响应文件。磋商有效期不满足要求的响应，其响应文件将被认定为</w:t>
      </w:r>
      <w:r>
        <w:rPr>
          <w:rFonts w:asciiTheme="minorEastAsia" w:hAnsiTheme="minorEastAsia" w:eastAsiaTheme="minorEastAsia"/>
          <w:b/>
          <w:sz w:val="24"/>
          <w:highlight w:val="none"/>
        </w:rPr>
        <w:t>响应无效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14.3为保证有充分时间签订合同，采购人或采购代理机构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5.</w:t>
      </w:r>
      <w:r>
        <w:rPr>
          <w:rFonts w:hint="eastAsia" w:asciiTheme="minorEastAsia" w:hAnsiTheme="minorEastAsia" w:eastAsiaTheme="minorEastAsia"/>
          <w:b/>
          <w:sz w:val="24"/>
          <w:highlight w:val="none"/>
        </w:rPr>
        <w:t>响应文件的制作</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是对</w:t>
      </w:r>
      <w:r>
        <w:rPr>
          <w:rFonts w:hint="eastAsia" w:asciiTheme="minorEastAsia" w:hAnsiTheme="minorEastAsia" w:eastAsiaTheme="minorEastAsia"/>
          <w:sz w:val="24"/>
          <w:highlight w:val="none"/>
          <w:lang w:val="en-US" w:eastAsia="zh-CN"/>
        </w:rPr>
        <w:t>磋商文件</w:t>
      </w:r>
      <w:r>
        <w:rPr>
          <w:rFonts w:hint="eastAsia" w:asciiTheme="minorEastAsia" w:hAnsiTheme="minorEastAsia" w:eastAsiaTheme="minorEastAsia"/>
          <w:sz w:val="24"/>
          <w:highlight w:val="none"/>
        </w:rPr>
        <w:t>的实质性响应及承诺文件。</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.2除非注明“</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可自行制作格式”，</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应使用</w:t>
      </w:r>
      <w:r>
        <w:rPr>
          <w:rFonts w:hint="eastAsia" w:asciiTheme="minorEastAsia" w:hAnsiTheme="minorEastAsia" w:eastAsiaTheme="minorEastAsia"/>
          <w:sz w:val="24"/>
          <w:highlight w:val="none"/>
          <w:lang w:val="en-US" w:eastAsia="zh-CN"/>
        </w:rPr>
        <w:t>磋商文件</w:t>
      </w:r>
      <w:r>
        <w:rPr>
          <w:rFonts w:hint="eastAsia" w:asciiTheme="minorEastAsia" w:hAnsiTheme="minorEastAsia" w:eastAsiaTheme="minorEastAsia"/>
          <w:sz w:val="24"/>
          <w:highlight w:val="none"/>
        </w:rPr>
        <w:t>提供的格式。</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.3除专用术语外，</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以及</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与采购人就有关投标的往来函电均应使用中文。</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提交的支持性文件和印制的文件可以用另一种语言，但相应内容应翻译成中文，对不同文字文本</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的解释发生异议的，以中文文本为准。</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.4除非</w:t>
      </w:r>
      <w:r>
        <w:rPr>
          <w:rFonts w:hint="eastAsia" w:asciiTheme="minorEastAsia" w:hAnsiTheme="minorEastAsia" w:eastAsiaTheme="minorEastAsia"/>
          <w:sz w:val="24"/>
          <w:highlight w:val="none"/>
          <w:lang w:eastAsia="zh-CN"/>
        </w:rPr>
        <w:t>磋商文件</w:t>
      </w:r>
      <w:r>
        <w:rPr>
          <w:rFonts w:hint="eastAsia" w:asciiTheme="minorEastAsia" w:hAnsiTheme="minorEastAsia" w:eastAsiaTheme="minorEastAsia"/>
          <w:sz w:val="24"/>
          <w:highlight w:val="none"/>
        </w:rPr>
        <w:t>另有规定，</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应使用中华人民共和国法定计量单位。</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.5除非</w:t>
      </w:r>
      <w:r>
        <w:rPr>
          <w:rFonts w:hint="eastAsia" w:asciiTheme="minorEastAsia" w:hAnsiTheme="minorEastAsia" w:eastAsiaTheme="minorEastAsia"/>
          <w:sz w:val="24"/>
          <w:highlight w:val="none"/>
          <w:lang w:eastAsia="zh-CN"/>
        </w:rPr>
        <w:t>磋商文件</w:t>
      </w:r>
      <w:r>
        <w:rPr>
          <w:rFonts w:hint="eastAsia" w:asciiTheme="minorEastAsia" w:hAnsiTheme="minorEastAsia" w:eastAsiaTheme="minorEastAsia"/>
          <w:sz w:val="24"/>
          <w:highlight w:val="none"/>
        </w:rPr>
        <w:t>另有规定，</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应使用人民币填报所有报价。允许以多种货币报价的，或涉及合同金额等计算的，均按照中国人民银行在开标日公布的汇率中间价换算成人民币。公司注册资本为外币，须折算成人民币的，按照公司成立日期当日(以营业执照注明的成立日期为准）中国人民银行公布的汇率的中间价计算（</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应提供成立日期当日中国人民银行公布的汇率的中间价作为参考）。</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.6</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资质证书（或资格证明）处于年检、换证、升级、变更等期间，除非有法律法规或发证机构书面材料明确表明</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资质（或资格)有效，否则一律不予认可。</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.7电报、电话、传真形式的投标概不接受。</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.8除非</w:t>
      </w:r>
      <w:r>
        <w:rPr>
          <w:rFonts w:hint="eastAsia" w:asciiTheme="minorEastAsia" w:hAnsiTheme="minorEastAsia" w:eastAsiaTheme="minorEastAsia"/>
          <w:sz w:val="24"/>
          <w:highlight w:val="none"/>
          <w:lang w:eastAsia="zh-CN"/>
        </w:rPr>
        <w:t>磋商文件</w:t>
      </w:r>
      <w:r>
        <w:rPr>
          <w:rFonts w:hint="eastAsia" w:asciiTheme="minorEastAsia" w:hAnsiTheme="minorEastAsia" w:eastAsiaTheme="minorEastAsia"/>
          <w:sz w:val="24"/>
          <w:highlight w:val="none"/>
        </w:rPr>
        <w:t>另有规定，代理机构一律不予退还</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的</w:t>
      </w:r>
      <w:r>
        <w:rPr>
          <w:rFonts w:hint="eastAsia" w:asciiTheme="minorEastAsia" w:hAnsiTheme="minorEastAsia" w:eastAsiaTheme="minorEastAsia"/>
          <w:sz w:val="24"/>
          <w:highlight w:val="none"/>
          <w:lang w:eastAsia="zh-CN"/>
        </w:rPr>
        <w:t>响应文件</w:t>
      </w:r>
      <w:r>
        <w:rPr>
          <w:rFonts w:hint="eastAsia" w:asciiTheme="minorEastAsia" w:hAnsiTheme="minorEastAsia" w:eastAsiaTheme="minorEastAsia"/>
          <w:sz w:val="24"/>
          <w:highlight w:val="none"/>
        </w:rPr>
        <w:t>。</w:t>
      </w:r>
    </w:p>
    <w:p>
      <w:pPr>
        <w:spacing w:line="360" w:lineRule="auto"/>
        <w:ind w:firstLine="435"/>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15.9本项目所要求的“公章”是指刻有供应商法定名称的印章，不包括合同、财务、税务、发票等形式的业务专用章。</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15.10</w:t>
      </w:r>
      <w:r>
        <w:rPr>
          <w:rFonts w:hint="eastAsia" w:asciiTheme="minorEastAsia" w:hAnsiTheme="minorEastAsia" w:eastAsiaTheme="minorEastAsia"/>
          <w:sz w:val="24"/>
          <w:highlight w:val="none"/>
        </w:rPr>
        <w:t>磋商现场提交的其他材料要求详见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6.</w:t>
      </w:r>
      <w:r>
        <w:rPr>
          <w:rFonts w:hint="eastAsia" w:asciiTheme="minorEastAsia" w:hAnsiTheme="minorEastAsia" w:eastAsiaTheme="minorEastAsia"/>
          <w:b/>
          <w:sz w:val="24"/>
          <w:highlight w:val="none"/>
        </w:rPr>
        <w:t>响应文件提交截止时间</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16.1供应商应在</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中规定的</w:t>
      </w:r>
      <w:r>
        <w:rPr>
          <w:rFonts w:hint="eastAsia" w:asciiTheme="minorEastAsia" w:hAnsiTheme="minorEastAsia" w:eastAsiaTheme="minorEastAsia"/>
          <w:sz w:val="24"/>
          <w:highlight w:val="none"/>
        </w:rPr>
        <w:t>响应文件提交</w:t>
      </w:r>
      <w:r>
        <w:rPr>
          <w:rFonts w:asciiTheme="minorEastAsia" w:hAnsiTheme="minorEastAsia" w:eastAsiaTheme="minorEastAsia"/>
          <w:sz w:val="24"/>
          <w:highlight w:val="none"/>
        </w:rPr>
        <w:t>截止时间前，提交响应文件。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16.</w:t>
      </w:r>
      <w:r>
        <w:rPr>
          <w:rFonts w:hint="eastAsia" w:asciiTheme="minorEastAsia" w:hAnsiTheme="minorEastAsia" w:eastAsiaTheme="minorEastAsia"/>
          <w:sz w:val="24"/>
          <w:highlight w:val="none"/>
          <w:lang w:val="en-US" w:eastAsia="zh-CN"/>
        </w:rPr>
        <w:t>2</w:t>
      </w:r>
      <w:r>
        <w:rPr>
          <w:rFonts w:asciiTheme="minorEastAsia" w:hAnsiTheme="minorEastAsia" w:eastAsiaTheme="minorEastAsia"/>
          <w:sz w:val="24"/>
          <w:highlight w:val="none"/>
        </w:rPr>
        <w:t>采购人和采购代理机构延迟</w:t>
      </w:r>
      <w:r>
        <w:rPr>
          <w:rFonts w:hint="eastAsia" w:asciiTheme="minorEastAsia" w:hAnsiTheme="minorEastAsia" w:eastAsiaTheme="minorEastAsia"/>
          <w:sz w:val="24"/>
          <w:highlight w:val="none"/>
        </w:rPr>
        <w:t>响应文件提交截止时间的</w:t>
      </w:r>
      <w:r>
        <w:rPr>
          <w:rFonts w:asciiTheme="minorEastAsia" w:hAnsiTheme="minorEastAsia" w:eastAsiaTheme="minorEastAsia"/>
          <w:sz w:val="24"/>
          <w:highlight w:val="none"/>
        </w:rPr>
        <w:t>。采购人、采购代理机构和供应商受</w:t>
      </w:r>
      <w:r>
        <w:rPr>
          <w:rFonts w:hint="eastAsia" w:asciiTheme="minorEastAsia" w:hAnsiTheme="minorEastAsia" w:eastAsiaTheme="minorEastAsia"/>
          <w:sz w:val="24"/>
          <w:highlight w:val="none"/>
        </w:rPr>
        <w:t>响应文件提交截止时间</w:t>
      </w:r>
      <w:r>
        <w:rPr>
          <w:rFonts w:asciiTheme="minorEastAsia" w:hAnsiTheme="minorEastAsia" w:eastAsiaTheme="minorEastAsia"/>
          <w:sz w:val="24"/>
          <w:highlight w:val="none"/>
        </w:rPr>
        <w:t>制约的所有权利和义务均应延长至新的截止时间。</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7.</w:t>
      </w:r>
      <w:r>
        <w:rPr>
          <w:rFonts w:hint="eastAsia" w:asciiTheme="minorEastAsia" w:hAnsiTheme="minorEastAsia" w:eastAsiaTheme="minorEastAsia"/>
          <w:b/>
          <w:sz w:val="24"/>
          <w:highlight w:val="none"/>
        </w:rPr>
        <w:t>响应文件的提交、修改与撤回</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17</w:t>
      </w:r>
      <w:r>
        <w:rPr>
          <w:rFonts w:hint="eastAsia" w:asciiTheme="minorEastAsia" w:hAnsiTheme="minorEastAsia" w:eastAsiaTheme="minorEastAsia"/>
          <w:sz w:val="24"/>
          <w:highlight w:val="none"/>
        </w:rPr>
        <w:t>.1供应商应当在第一章“</w:t>
      </w:r>
      <w:r>
        <w:rPr>
          <w:rFonts w:hint="eastAsia" w:asciiTheme="minorEastAsia" w:hAnsiTheme="minorEastAsia" w:eastAsiaTheme="minorEastAsia"/>
          <w:sz w:val="24"/>
          <w:highlight w:val="none"/>
          <w:lang w:eastAsia="zh-CN"/>
        </w:rPr>
        <w:t>磋商公告</w:t>
      </w:r>
      <w:r>
        <w:rPr>
          <w:rFonts w:hint="eastAsia" w:asciiTheme="minorEastAsia" w:hAnsiTheme="minorEastAsia" w:eastAsiaTheme="minorEastAsia"/>
          <w:sz w:val="24"/>
          <w:highlight w:val="none"/>
        </w:rPr>
        <w:t>”规定的响应文件提交截止时间前</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将密封的响应文件在磋商地点提交</w:t>
      </w:r>
      <w:r>
        <w:rPr>
          <w:rFonts w:asciiTheme="minorEastAsia" w:hAnsiTheme="minorEastAsia" w:eastAsiaTheme="minorEastAsia"/>
          <w:sz w:val="24"/>
          <w:highlight w:val="none"/>
        </w:rPr>
        <w:t>。</w:t>
      </w:r>
    </w:p>
    <w:p>
      <w:pPr>
        <w:spacing w:line="360" w:lineRule="auto"/>
        <w:ind w:firstLine="435"/>
        <w:rPr>
          <w:rFonts w:ascii="宋体" w:hAnsi="宋体" w:eastAsia="宋体"/>
          <w:sz w:val="24"/>
          <w:highlight w:val="none"/>
        </w:rPr>
      </w:pPr>
      <w:r>
        <w:rPr>
          <w:rFonts w:hint="eastAsia" w:asciiTheme="minorEastAsia" w:hAnsiTheme="minorEastAsia" w:eastAsiaTheme="minorEastAsia"/>
          <w:sz w:val="24"/>
          <w:highlight w:val="none"/>
        </w:rPr>
        <w:t>17.</w:t>
      </w:r>
      <w:r>
        <w:rPr>
          <w:rFonts w:hint="eastAsia" w:asciiTheme="minorEastAsia" w:hAnsiTheme="minorEastAsia" w:eastAsiaTheme="minorEastAsia"/>
          <w:sz w:val="24"/>
          <w:highlight w:val="none"/>
          <w:lang w:val="en-US" w:eastAsia="zh-CN"/>
        </w:rPr>
        <w:t>2</w:t>
      </w:r>
      <w:r>
        <w:rPr>
          <w:rFonts w:hint="eastAsia" w:asciiTheme="minorEastAsia" w:hAnsiTheme="minorEastAsia" w:eastAsiaTheme="minorEastAsia"/>
          <w:sz w:val="24"/>
          <w:highlight w:val="none"/>
        </w:rPr>
        <w:t>在响应文件提交截止时间之后，供应商不得对其响应文件做任何修改。</w:t>
      </w:r>
      <w:r>
        <w:rPr>
          <w:rFonts w:hint="eastAsia" w:ascii="宋体" w:hAnsi="宋体" w:eastAsia="宋体"/>
          <w:sz w:val="24"/>
          <w:highlight w:val="none"/>
        </w:rPr>
        <w:t>但属于磋商小组在评审中发现的计算错误并进行核实的修改、按照磋商文件的变动情况和磋商小组的要求重新提交响应文件的，不在此列。</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8.</w:t>
      </w:r>
      <w:r>
        <w:rPr>
          <w:rFonts w:hint="eastAsia" w:asciiTheme="minorEastAsia" w:hAnsiTheme="minorEastAsia" w:eastAsiaTheme="minorEastAsia"/>
          <w:b/>
          <w:sz w:val="24"/>
          <w:highlight w:val="none"/>
        </w:rPr>
        <w:t>磋商小组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18</w:t>
      </w:r>
      <w:r>
        <w:rPr>
          <w:rFonts w:asciiTheme="minorEastAsia" w:hAnsiTheme="minorEastAsia" w:eastAsiaTheme="minorEastAsia"/>
          <w:sz w:val="24"/>
          <w:highlight w:val="none"/>
        </w:rPr>
        <w:t>.1本项目将依法组建磋商小组，磋商小组成员由3人以上</w:t>
      </w:r>
      <w:r>
        <w:rPr>
          <w:rFonts w:hint="eastAsia" w:asciiTheme="minorEastAsia" w:hAnsiTheme="minorEastAsia" w:eastAsiaTheme="minorEastAsia"/>
          <w:sz w:val="24"/>
          <w:highlight w:val="none"/>
        </w:rPr>
        <w:t>（含）</w:t>
      </w:r>
      <w:r>
        <w:rPr>
          <w:rFonts w:asciiTheme="minorEastAsia" w:hAnsiTheme="minorEastAsia" w:eastAsiaTheme="minorEastAsia"/>
          <w:sz w:val="24"/>
          <w:highlight w:val="none"/>
        </w:rPr>
        <w:t>单数组成，磋商小组及其成员应当依照政府采购的有关规定履行相关职责和义务。</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18</w:t>
      </w:r>
      <w:r>
        <w:rPr>
          <w:rFonts w:asciiTheme="minorEastAsia" w:hAnsiTheme="minorEastAsia" w:eastAsiaTheme="minorEastAsia"/>
          <w:sz w:val="24"/>
          <w:highlight w:val="none"/>
        </w:rPr>
        <w:t>.2磋商小组依法对响应文件进行评审，并根据磋商文件规定的程序、评定成交的标准等事项与实质性响应磋商文件要求的供应商进行磋商。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18</w:t>
      </w:r>
      <w:r>
        <w:rPr>
          <w:rFonts w:asciiTheme="minorEastAsia" w:hAnsiTheme="minorEastAsia" w:eastAsiaTheme="minorEastAsia"/>
          <w:sz w:val="24"/>
          <w:highlight w:val="none"/>
        </w:rPr>
        <w:t>.3磋商小组应当从质量和服务均能满足磋商文件实质性响应要求的供应商中，按照评审方法和标准</w:t>
      </w:r>
      <w:r>
        <w:rPr>
          <w:rFonts w:hint="eastAsia" w:asciiTheme="minorEastAsia" w:hAnsiTheme="minorEastAsia" w:eastAsiaTheme="minorEastAsia"/>
          <w:sz w:val="24"/>
          <w:highlight w:val="none"/>
        </w:rPr>
        <w:t>推荐</w:t>
      </w:r>
      <w:r>
        <w:rPr>
          <w:rFonts w:asciiTheme="minorEastAsia" w:hAnsiTheme="minorEastAsia" w:eastAsiaTheme="minorEastAsia"/>
          <w:sz w:val="24"/>
          <w:highlight w:val="none"/>
        </w:rPr>
        <w:t>成交候选供应商，并编写</w:t>
      </w:r>
      <w:r>
        <w:rPr>
          <w:rFonts w:hint="eastAsia" w:asciiTheme="minorEastAsia" w:hAnsiTheme="minorEastAsia" w:eastAsiaTheme="minorEastAsia"/>
          <w:sz w:val="24"/>
          <w:highlight w:val="none"/>
        </w:rPr>
        <w:t>评审</w:t>
      </w:r>
      <w:r>
        <w:rPr>
          <w:rFonts w:asciiTheme="minorEastAsia" w:hAnsiTheme="minorEastAsia" w:eastAsiaTheme="minorEastAsia"/>
          <w:sz w:val="24"/>
          <w:highlight w:val="none"/>
        </w:rPr>
        <w:t>报告。</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19.响应文件的评审与磋商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1采购人和采购代理机构将在</w:t>
      </w:r>
      <w:r>
        <w:rPr>
          <w:rFonts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规定的时间和地点组织磋商。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19.2竞争性磋商活动采用综合评分法评审。</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综合评分法，是指响应文件满足磋商文件全部实质性要求且按评审因素的量化指标评审得分最高的供应商为成交候选供应商的评审方法。</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19.3磋商小组将按照磋商文件规定的评审方法和标准对供应商独立进行评审。评审程序如下：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19.3.1</w:t>
      </w:r>
      <w:r>
        <w:rPr>
          <w:rFonts w:hint="eastAsia" w:asciiTheme="minorEastAsia" w:hAnsiTheme="minorEastAsia" w:eastAsiaTheme="minorEastAsia"/>
          <w:b/>
          <w:sz w:val="24"/>
          <w:highlight w:val="none"/>
        </w:rPr>
        <w:t>初审</w:t>
      </w:r>
      <w:r>
        <w:rPr>
          <w:rFonts w:hint="eastAsia" w:asciiTheme="minorEastAsia" w:hAnsiTheme="minorEastAsia" w:eastAsiaTheme="minorEastAsia"/>
          <w:sz w:val="24"/>
          <w:highlight w:val="none"/>
        </w:rPr>
        <w:t>。磋商小组对供应商必须满足和实质性响应的内容进行评审，供应商未实质性响应磋商文件要求导致响应无效的，磋商小组将以书面询标的方式告知有关供应商。</w:t>
      </w:r>
    </w:p>
    <w:p>
      <w:pPr>
        <w:spacing w:line="360" w:lineRule="auto"/>
        <w:ind w:firstLine="470" w:firstLineChars="19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采购人</w:t>
      </w:r>
      <w:r>
        <w:rPr>
          <w:rFonts w:asciiTheme="minorEastAsia" w:hAnsiTheme="minorEastAsia" w:eastAsiaTheme="minorEastAsia"/>
          <w:sz w:val="24"/>
          <w:highlight w:val="none"/>
        </w:rPr>
        <w:t>或采购代理机构</w:t>
      </w:r>
      <w:r>
        <w:rPr>
          <w:rFonts w:hint="eastAsia" w:asciiTheme="minorEastAsia" w:hAnsiTheme="minorEastAsia" w:eastAsiaTheme="minorEastAsia"/>
          <w:sz w:val="24"/>
          <w:highlight w:val="none"/>
        </w:rPr>
        <w:t>将在响应文件提交截止时间后至评审结束前查询供应商的信用记录。供应商存在不良信用记录的，其响应文件将被认定为</w:t>
      </w:r>
      <w:r>
        <w:rPr>
          <w:rFonts w:hint="eastAsia" w:asciiTheme="minorEastAsia" w:hAnsiTheme="minorEastAsia" w:eastAsiaTheme="minorEastAsia"/>
          <w:b/>
          <w:sz w:val="24"/>
          <w:highlight w:val="none"/>
        </w:rPr>
        <w:t>响应无效</w:t>
      </w:r>
      <w:r>
        <w:rPr>
          <w:rFonts w:hint="eastAsia" w:asciiTheme="minorEastAsia" w:hAnsiTheme="minorEastAsia" w:eastAsiaTheme="minorEastAsia"/>
          <w:sz w:val="24"/>
          <w:highlight w:val="none"/>
        </w:rPr>
        <w:t>。</w:t>
      </w:r>
    </w:p>
    <w:p>
      <w:pPr>
        <w:spacing w:line="360" w:lineRule="auto"/>
        <w:ind w:firstLine="470" w:firstLineChars="19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19.3.1.1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spacing w:line="360" w:lineRule="auto"/>
        <w:ind w:firstLine="360" w:firstLineChars="1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以联合体形式参加磋商的，联合体任何成员存在以上不良信用记录的，联合体磋商将被认定为</w:t>
      </w:r>
      <w:r>
        <w:rPr>
          <w:rFonts w:hint="eastAsia" w:asciiTheme="minorEastAsia" w:hAnsiTheme="minorEastAsia" w:eastAsiaTheme="minorEastAsia"/>
          <w:b/>
          <w:sz w:val="24"/>
          <w:highlight w:val="none"/>
        </w:rPr>
        <w:t>响应无效</w:t>
      </w:r>
      <w:r>
        <w:rPr>
          <w:rFonts w:hint="eastAsia" w:asciiTheme="minorEastAsia" w:hAnsiTheme="minorEastAsia" w:eastAsiaTheme="minorEastAsia"/>
          <w:sz w:val="24"/>
          <w:highlight w:val="none"/>
        </w:rPr>
        <w:t>。</w:t>
      </w:r>
    </w:p>
    <w:p>
      <w:pPr>
        <w:spacing w:line="360" w:lineRule="auto"/>
        <w:ind w:firstLine="470" w:firstLineChars="19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19.3.1.2信用信息查询渠道：中国政府采购网（www.ccgp.gov.cn）、“信用中国”网站（www.creditchina.gov.cn）、国家企业信用信息公示系统（</w:t>
      </w:r>
      <w:r>
        <w:rPr>
          <w:rFonts w:asciiTheme="minorEastAsia" w:hAnsiTheme="minorEastAsia" w:eastAsiaTheme="minorEastAsia"/>
          <w:sz w:val="24"/>
          <w:highlight w:val="none"/>
        </w:rPr>
        <w:t>www.gsxt.gov.cn</w:t>
      </w:r>
      <w:r>
        <w:rPr>
          <w:rFonts w:hint="eastAsia" w:asciiTheme="minorEastAsia" w:hAnsiTheme="minorEastAsia" w:eastAsiaTheme="minorEastAsia"/>
          <w:sz w:val="24"/>
          <w:highlight w:val="none"/>
        </w:rPr>
        <w:t>）。</w:t>
      </w:r>
    </w:p>
    <w:p>
      <w:pPr>
        <w:spacing w:line="360" w:lineRule="auto"/>
        <w:ind w:firstLine="472" w:firstLineChars="196"/>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注：</w:t>
      </w:r>
      <w:r>
        <w:rPr>
          <w:rFonts w:hint="eastAsia" w:asciiTheme="minorEastAsia" w:hAnsiTheme="minorEastAsia" w:eastAsiaTheme="minorEastAsia"/>
          <w:sz w:val="24"/>
          <w:highlight w:val="none"/>
        </w:rPr>
        <w:t>企业经营异常名录以国家企业信用信息公示系统查询结果为准。</w:t>
      </w:r>
    </w:p>
    <w:p>
      <w:pPr>
        <w:spacing w:line="360" w:lineRule="auto"/>
        <w:ind w:firstLine="470" w:firstLineChars="19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19.3.1.3信用信息记录方式：采购人或采购代理机构工作人员将查询网页打印、签字并存档备查。供应商不良信用记录以采购人或采购代理机构查询结果为准。</w:t>
      </w:r>
    </w:p>
    <w:p>
      <w:pPr>
        <w:spacing w:line="360" w:lineRule="auto"/>
        <w:ind w:firstLine="470" w:firstLineChars="19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在本磋商文件规定的查询时间之外，网站信息发生的任何变更均不作为初审依据。</w:t>
      </w:r>
    </w:p>
    <w:p>
      <w:pPr>
        <w:spacing w:line="360" w:lineRule="auto"/>
        <w:ind w:firstLine="470" w:firstLineChars="19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供应商自行提供的与网站信息不一致的其他证明材料亦不作为初审依据。</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19.3.2</w:t>
      </w:r>
      <w:r>
        <w:rPr>
          <w:rFonts w:hint="eastAsia" w:asciiTheme="minorEastAsia" w:hAnsiTheme="minorEastAsia" w:eastAsiaTheme="minorEastAsia"/>
          <w:b/>
          <w:sz w:val="24"/>
          <w:highlight w:val="none"/>
        </w:rPr>
        <w:t>磋商</w:t>
      </w:r>
      <w:r>
        <w:rPr>
          <w:rFonts w:hint="eastAsia" w:asciiTheme="minorEastAsia" w:hAnsiTheme="minorEastAsia" w:eastAsiaTheme="minorEastAsia"/>
          <w:sz w:val="24"/>
          <w:highlight w:val="none"/>
        </w:rPr>
        <w:t>。初审合格后，磋商小组将按响应文件提交顺序集中与单一供应商分别进行磋商，并给予所有参加磋商的供应商平等的磋商机会。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19.3.3</w:t>
      </w:r>
      <w:r>
        <w:rPr>
          <w:rFonts w:asciiTheme="minorEastAsia" w:hAnsiTheme="minorEastAsia" w:eastAsiaTheme="minorEastAsia"/>
          <w:b/>
          <w:sz w:val="24"/>
          <w:highlight w:val="none"/>
        </w:rPr>
        <w:t>报价</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磋商结束后，磋商小组应当要求所有</w:t>
      </w:r>
      <w:r>
        <w:rPr>
          <w:rFonts w:hint="eastAsia" w:asciiTheme="minorEastAsia" w:hAnsiTheme="minorEastAsia" w:eastAsiaTheme="minorEastAsia"/>
          <w:sz w:val="24"/>
          <w:highlight w:val="none"/>
        </w:rPr>
        <w:t>实质性响应</w:t>
      </w:r>
      <w:r>
        <w:rPr>
          <w:rFonts w:asciiTheme="minorEastAsia" w:hAnsiTheme="minorEastAsia" w:eastAsiaTheme="minorEastAsia"/>
          <w:sz w:val="24"/>
          <w:highlight w:val="none"/>
        </w:rPr>
        <w:t>的供应商在规定时间内提交最后报价</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b/>
          <w:bCs/>
          <w:sz w:val="24"/>
          <w:highlight w:val="none"/>
          <w:lang w:eastAsia="zh-CN"/>
        </w:rPr>
        <w:t>未在规定时间内提交最后报价的将该供应商上一轮报价视为本轮报价或最后报价</w:t>
      </w:r>
      <w:r>
        <w:rPr>
          <w:rFonts w:hint="eastAsia" w:ascii="宋体" w:hAnsi="宋体" w:eastAsia="宋体"/>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19.3.4</w:t>
      </w:r>
      <w:r>
        <w:rPr>
          <w:rFonts w:hint="eastAsia" w:asciiTheme="minorEastAsia" w:hAnsiTheme="minorEastAsia" w:eastAsiaTheme="minorEastAsia"/>
          <w:b/>
          <w:sz w:val="24"/>
          <w:highlight w:val="none"/>
        </w:rPr>
        <w:t>综合评分</w:t>
      </w:r>
      <w:r>
        <w:rPr>
          <w:rFonts w:hint="eastAsia" w:asciiTheme="minorEastAsia" w:hAnsiTheme="minorEastAsia" w:eastAsiaTheme="minorEastAsia"/>
          <w:sz w:val="24"/>
          <w:highlight w:val="none"/>
        </w:rPr>
        <w:t>。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19.4相关说明。</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19.4.1为保证磋商活动顺利进行，供应商可派相关技术人员进行</w:t>
      </w:r>
      <w:r>
        <w:rPr>
          <w:rFonts w:hint="eastAsia" w:asciiTheme="minorEastAsia" w:hAnsiTheme="minorEastAsia" w:eastAsiaTheme="minorEastAsia"/>
          <w:sz w:val="24"/>
          <w:highlight w:val="none"/>
          <w:lang w:val="en-US" w:eastAsia="zh-CN"/>
        </w:rPr>
        <w:t>现场</w:t>
      </w:r>
      <w:r>
        <w:rPr>
          <w:rFonts w:hint="eastAsia" w:asciiTheme="minorEastAsia" w:hAnsiTheme="minorEastAsia" w:eastAsiaTheme="minorEastAsia"/>
          <w:sz w:val="24"/>
          <w:highlight w:val="none"/>
        </w:rPr>
        <w:t xml:space="preserve">答疑； </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19.4.2磋</w:t>
      </w:r>
      <w:r>
        <w:rPr>
          <w:rFonts w:asciiTheme="minorEastAsia" w:hAnsiTheme="minorEastAsia" w:eastAsiaTheme="minorEastAsia"/>
          <w:sz w:val="24"/>
          <w:highlight w:val="none"/>
        </w:rPr>
        <w:t>商小组根据与</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磋商情况可能实质性变动</w:t>
      </w:r>
      <w:r>
        <w:rPr>
          <w:rFonts w:hint="eastAsia" w:asciiTheme="minorEastAsia" w:hAnsiTheme="minorEastAsia" w:eastAsiaTheme="minorEastAsia"/>
          <w:sz w:val="24"/>
          <w:highlight w:val="none"/>
        </w:rPr>
        <w:t>磋商文件</w:t>
      </w:r>
      <w:r>
        <w:rPr>
          <w:rFonts w:asciiTheme="minorEastAsia" w:hAnsiTheme="minorEastAsia" w:eastAsiaTheme="minorEastAsia"/>
          <w:sz w:val="24"/>
          <w:highlight w:val="none"/>
        </w:rPr>
        <w:t>的内容，包括采购需求中的技术、服务要求以及合同草案条款。磋商文件有实质性变动的，</w:t>
      </w:r>
      <w:r>
        <w:rPr>
          <w:rFonts w:hint="eastAsia" w:asciiTheme="minorEastAsia" w:hAnsiTheme="minorEastAsia" w:eastAsiaTheme="minorEastAsia"/>
          <w:sz w:val="24"/>
          <w:highlight w:val="none"/>
        </w:rPr>
        <w:t>经采购人代表确认作为磋商文件的有效组成部分，</w:t>
      </w:r>
      <w:r>
        <w:rPr>
          <w:rFonts w:asciiTheme="minorEastAsia" w:hAnsiTheme="minorEastAsia" w:eastAsiaTheme="minorEastAsia"/>
          <w:sz w:val="24"/>
          <w:highlight w:val="none"/>
        </w:rPr>
        <w:t>磋商小组</w:t>
      </w:r>
      <w:r>
        <w:rPr>
          <w:rFonts w:hint="eastAsia" w:asciiTheme="minorEastAsia" w:hAnsiTheme="minorEastAsia" w:eastAsiaTheme="minorEastAsia"/>
          <w:sz w:val="24"/>
          <w:highlight w:val="none"/>
        </w:rPr>
        <w:t>将</w:t>
      </w:r>
      <w:r>
        <w:rPr>
          <w:rFonts w:asciiTheme="minorEastAsia" w:hAnsiTheme="minorEastAsia" w:eastAsiaTheme="minorEastAsia"/>
          <w:sz w:val="24"/>
          <w:highlight w:val="none"/>
        </w:rPr>
        <w:t>以书面形式通知所有参加磋商的供应商。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19.4.3磋商小组发现供应商的报价或者某些分项报价明显低于其他通过初审的供应商的报价，有可能影响产品质量和不能诚信履约的，应当要求其在合理的时间内提供书面说明，必要时提交相关证明材料；供应商不能证明其报价合理性的，其响应文件将被认定为</w:t>
      </w:r>
      <w:r>
        <w:rPr>
          <w:rFonts w:asciiTheme="minorEastAsia" w:hAnsiTheme="minorEastAsia" w:eastAsiaTheme="minorEastAsia"/>
          <w:b/>
          <w:sz w:val="24"/>
          <w:highlight w:val="none"/>
        </w:rPr>
        <w:t>响应无效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19.4.4</w:t>
      </w:r>
      <w:r>
        <w:rPr>
          <w:rFonts w:asciiTheme="minorEastAsia" w:hAnsiTheme="minorEastAsia" w:eastAsiaTheme="minorEastAsia"/>
          <w:sz w:val="24"/>
          <w:highlight w:val="none"/>
        </w:rPr>
        <w:t>无论何种原因，即使供应商</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时携带了证书材料的原件，但响应文件中未提供与之内容完全一致的</w:t>
      </w:r>
      <w:r>
        <w:rPr>
          <w:rFonts w:hint="eastAsia" w:asciiTheme="minorEastAsia" w:hAnsiTheme="minorEastAsia" w:eastAsiaTheme="minorEastAsia"/>
          <w:sz w:val="24"/>
          <w:highlight w:val="none"/>
        </w:rPr>
        <w:t>扫描件</w:t>
      </w:r>
      <w:r>
        <w:rPr>
          <w:rFonts w:hint="eastAsia" w:asciiTheme="minorEastAsia" w:hAnsiTheme="minorEastAsia" w:eastAsiaTheme="minorEastAsia"/>
          <w:sz w:val="24"/>
          <w:highlight w:val="none"/>
          <w:lang w:val="en-US" w:eastAsia="zh-CN"/>
        </w:rPr>
        <w:t>或影印件</w:t>
      </w:r>
      <w:r>
        <w:rPr>
          <w:rFonts w:asciiTheme="minorEastAsia" w:hAnsiTheme="minorEastAsia" w:eastAsiaTheme="minorEastAsia"/>
          <w:sz w:val="24"/>
          <w:highlight w:val="none"/>
        </w:rPr>
        <w:t>的，</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小组可以视同其未提供。</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19.4.5磋商</w:t>
      </w:r>
      <w:r>
        <w:rPr>
          <w:rFonts w:asciiTheme="minorEastAsia" w:hAnsiTheme="minorEastAsia" w:eastAsiaTheme="minorEastAsia"/>
          <w:sz w:val="24"/>
          <w:highlight w:val="none"/>
        </w:rPr>
        <w:t>小组决定响应文件的响应性及符合性只根据响应文件本身的内容，而不寻求其他外部证据。</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供应商</w:t>
      </w:r>
      <w:r>
        <w:rPr>
          <w:rFonts w:hint="eastAsia" w:asciiTheme="minorEastAsia" w:hAnsiTheme="minorEastAsia" w:eastAsiaTheme="minorEastAsia"/>
          <w:sz w:val="24"/>
          <w:highlight w:val="none"/>
        </w:rPr>
        <w:t>授权</w:t>
      </w:r>
      <w:r>
        <w:rPr>
          <w:rFonts w:asciiTheme="minorEastAsia" w:hAnsiTheme="minorEastAsia" w:eastAsiaTheme="minorEastAsia"/>
          <w:sz w:val="24"/>
          <w:highlight w:val="none"/>
        </w:rPr>
        <w:t>代表对</w:t>
      </w:r>
      <w:r>
        <w:rPr>
          <w:rFonts w:hint="eastAsia" w:asciiTheme="minorEastAsia" w:hAnsiTheme="minorEastAsia" w:eastAsiaTheme="minorEastAsia"/>
          <w:sz w:val="24"/>
          <w:highlight w:val="none"/>
        </w:rPr>
        <w:t>磋商过程</w:t>
      </w:r>
      <w:r>
        <w:rPr>
          <w:rFonts w:asciiTheme="minorEastAsia" w:hAnsiTheme="minorEastAsia" w:eastAsiaTheme="minorEastAsia"/>
          <w:sz w:val="24"/>
          <w:highlight w:val="none"/>
        </w:rPr>
        <w:t>有疑义，以及认为采购人、采购代理机构相关工作人员有需要回避的情形的，应当场提出询问或者回避申请</w:t>
      </w:r>
      <w:r>
        <w:rPr>
          <w:rFonts w:hint="eastAsia" w:asciiTheme="minorEastAsia" w:hAnsiTheme="minorEastAsia" w:eastAsiaTheme="minorEastAsia"/>
          <w:sz w:val="24"/>
          <w:highlight w:val="none"/>
        </w:rPr>
        <w:t>，并说明理由。</w:t>
      </w:r>
      <w:r>
        <w:rPr>
          <w:rFonts w:asciiTheme="minorEastAsia" w:hAnsiTheme="minorEastAsia" w:eastAsiaTheme="minorEastAsia"/>
          <w:sz w:val="24"/>
          <w:highlight w:val="none"/>
        </w:rPr>
        <w:t xml:space="preserve"> </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20</w:t>
      </w:r>
      <w:r>
        <w:rPr>
          <w:rFonts w:asciiTheme="minorEastAsia" w:hAnsiTheme="minorEastAsia" w:eastAsiaTheme="minorEastAsia"/>
          <w:b/>
          <w:sz w:val="24"/>
          <w:highlight w:val="none"/>
        </w:rPr>
        <w:t>.终止竞争性磋商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20.1出现下列情况之一时，采购人和采购代理机构有权宣布终止竞争性磋商采购，并将理由通知所有供应商：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（1）有效供应商数量不足，导致本次磋商缺乏竞争的；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（2）出现影响采购公正的违法、违规行为的；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（3）因重大变故，采购任务取消的；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（4）政府采购法律法规规定的其他情形。</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.响应文件的澄清、说明或</w:t>
      </w:r>
      <w:r>
        <w:rPr>
          <w:rFonts w:hint="eastAsia" w:asciiTheme="minorEastAsia" w:hAnsiTheme="minorEastAsia" w:eastAsiaTheme="minorEastAsia"/>
          <w:b/>
          <w:sz w:val="24"/>
          <w:highlight w:val="none"/>
        </w:rPr>
        <w:t>更正</w:t>
      </w:r>
    </w:p>
    <w:p>
      <w:pPr>
        <w:spacing w:line="360" w:lineRule="auto"/>
        <w:ind w:firstLine="470" w:firstLineChars="196"/>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1.1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hint="eastAsia"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1.2磋商小组要求供应商澄清、说明或者更正响应文件应当以书面形式（询标）作出。供应商的澄清、说明或者更正应当由法定代表人或其授权代表签字或者加盖公章。</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sz w:val="24"/>
          <w:highlight w:val="none"/>
        </w:rPr>
      </w:pPr>
      <w:r>
        <w:rPr>
          <w:rFonts w:hint="eastAsia" w:ascii="宋体" w:hAnsi="宋体" w:eastAsia="宋体"/>
          <w:b/>
          <w:sz w:val="24"/>
          <w:highlight w:val="none"/>
        </w:rPr>
        <w:t>如有询标，授权代表（或法定代表人）应现场携带本人有效身份证明原件参加询标。因授权代表联系不上、没有及时回复、未到</w:t>
      </w:r>
      <w:r>
        <w:rPr>
          <w:rFonts w:hint="eastAsia" w:ascii="宋体" w:hAnsi="宋体" w:eastAsia="宋体"/>
          <w:b/>
          <w:sz w:val="24"/>
          <w:highlight w:val="none"/>
          <w:lang w:eastAsia="zh-CN"/>
        </w:rPr>
        <w:t>磋商</w:t>
      </w:r>
      <w:r>
        <w:rPr>
          <w:rFonts w:hint="eastAsia" w:ascii="宋体" w:hAnsi="宋体" w:eastAsia="宋体"/>
          <w:b/>
          <w:sz w:val="24"/>
          <w:highlight w:val="none"/>
        </w:rPr>
        <w:t>现场等情形而无法接受</w:t>
      </w:r>
      <w:r>
        <w:rPr>
          <w:rFonts w:hint="eastAsia" w:ascii="宋体" w:hAnsi="宋体" w:eastAsia="宋体"/>
          <w:b/>
          <w:sz w:val="24"/>
          <w:highlight w:val="none"/>
          <w:lang w:eastAsia="zh-CN"/>
        </w:rPr>
        <w:t>磋商</w:t>
      </w:r>
      <w:r>
        <w:rPr>
          <w:rFonts w:hint="eastAsia" w:ascii="宋体" w:hAnsi="宋体" w:eastAsia="宋体"/>
          <w:b/>
          <w:sz w:val="24"/>
          <w:highlight w:val="none"/>
        </w:rPr>
        <w:t>小组询标的，供应商自行承担相关风险。</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2</w:t>
      </w:r>
      <w:r>
        <w:rPr>
          <w:rFonts w:asciiTheme="minorEastAsia" w:hAnsiTheme="minorEastAsia" w:eastAsiaTheme="minorEastAsia"/>
          <w:b/>
          <w:sz w:val="24"/>
          <w:highlight w:val="none"/>
        </w:rPr>
        <w:t>.最后报价</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22.1</w:t>
      </w:r>
      <w:r>
        <w:rPr>
          <w:rFonts w:asciiTheme="minorEastAsia" w:hAnsiTheme="minorEastAsia" w:eastAsiaTheme="minorEastAsia"/>
          <w:sz w:val="24"/>
          <w:highlight w:val="none"/>
        </w:rPr>
        <w:t>磋商并不限定只进行二轮报价，如果磋商小组认为有必要，可以要求供应商进行多轮报价。</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22.2</w:t>
      </w:r>
      <w:r>
        <w:rPr>
          <w:rFonts w:asciiTheme="minorEastAsia" w:hAnsiTheme="minorEastAsia" w:eastAsiaTheme="minorEastAsia"/>
          <w:sz w:val="24"/>
          <w:highlight w:val="none"/>
        </w:rPr>
        <w:t>在磋商内容不做实质性变更或重大调整的前提下，供应商下轮报价不得高于上一轮报价</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b/>
          <w:bCs/>
          <w:sz w:val="24"/>
          <w:highlight w:val="none"/>
          <w:lang w:eastAsia="zh-CN"/>
        </w:rPr>
        <w:t>未在规定时间内提交最后报价的将该供应商上一轮报价视为本轮报价或最后报价</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22.3</w:t>
      </w:r>
      <w:r>
        <w:rPr>
          <w:rFonts w:asciiTheme="minorEastAsia" w:hAnsiTheme="minorEastAsia" w:eastAsiaTheme="minorEastAsia"/>
          <w:sz w:val="24"/>
          <w:highlight w:val="none"/>
        </w:rPr>
        <w:t>最后报价是供应商响应文件的有效组成部分，最后报价也是签订合同的依据。</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22.4根据《政府采购促进中小企业发展管理办法》（财库〔2020〕46号）、《财政部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响应文件中提交了《中小企业声明函》、《残疾人福利性单位声明函》或省级以上监狱管理局、戒毒管理局（含新疆生产建设兵团）出具的属于监狱企业的证明文件的供应商，其最后报价按照供应商须知前附表中规定的标准扣除后的价格参与评审。对于同时属于小微企</w:t>
      </w:r>
      <w:r>
        <w:rPr>
          <w:rFonts w:hint="eastAsia" w:asciiTheme="minorEastAsia" w:hAnsiTheme="minorEastAsia" w:eastAsiaTheme="minorEastAsia"/>
          <w:sz w:val="24"/>
          <w:highlight w:val="none"/>
        </w:rPr>
        <w:t>业、监狱企业或残疾人福利性单位的，不重复进行最后报价扣除。</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接受大中型企业与小微企业组成联合体或者允许大中型企业向一家或者多家小微企业分包的，对于联合协议或者分包意向协议约定小微企业的合同份额占到合同总金额</w:t>
      </w:r>
      <w:r>
        <w:rPr>
          <w:rFonts w:asciiTheme="minorEastAsia" w:hAnsiTheme="minorEastAsia" w:eastAsiaTheme="minorEastAsia"/>
          <w:sz w:val="24"/>
          <w:highlight w:val="none"/>
        </w:rPr>
        <w:t>30%以上的，可给予联合体或者大中型企业的最后报价按照供应商须知前附表中规定的标准扣除后的价格参与评审。组成联合体或者接受分包的小微企业与联合体内其他企业、分包企业之间存在直接控股、管理关系的，不享受价格扣除优惠政策。</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以联合体形式参加政府采购活动，联合体各方均为中小企业的，联合体视同中小企业。其中，联合体各方均为小微企业的，联合体视同小微企业。</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23.</w:t>
      </w:r>
      <w:r>
        <w:rPr>
          <w:rFonts w:hint="eastAsia" w:asciiTheme="minorEastAsia" w:hAnsiTheme="minorEastAsia" w:eastAsiaTheme="minorEastAsia"/>
          <w:b/>
          <w:sz w:val="24"/>
          <w:highlight w:val="none"/>
        </w:rPr>
        <w:t>成交候选供应商的推荐原则及标准</w:t>
      </w:r>
    </w:p>
    <w:p>
      <w:pPr>
        <w:spacing w:line="360" w:lineRule="auto"/>
        <w:ind w:firstLine="435"/>
        <w:rPr>
          <w:rFonts w:ascii="宋体" w:hAnsi="宋体" w:eastAsia="宋体"/>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如一个分包内只有一种产品，不同</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所投产品为同一品牌的，</w:t>
      </w:r>
      <w:r>
        <w:rPr>
          <w:rFonts w:ascii="宋体" w:hAnsi="宋体" w:eastAsia="宋体"/>
          <w:sz w:val="24"/>
          <w:highlight w:val="none"/>
        </w:rPr>
        <w:t>提供相同品牌产品且通过</w:t>
      </w:r>
      <w:r>
        <w:rPr>
          <w:rFonts w:hint="eastAsia" w:ascii="宋体" w:hAnsi="宋体" w:eastAsia="宋体"/>
          <w:sz w:val="24"/>
          <w:highlight w:val="none"/>
        </w:rPr>
        <w:t>初审</w:t>
      </w:r>
      <w:r>
        <w:rPr>
          <w:rFonts w:ascii="宋体" w:hAnsi="宋体" w:eastAsia="宋体"/>
          <w:sz w:val="24"/>
          <w:highlight w:val="none"/>
        </w:rPr>
        <w:t>的不同</w:t>
      </w:r>
      <w:r>
        <w:rPr>
          <w:rFonts w:hint="eastAsia" w:ascii="宋体" w:hAnsi="宋体" w:eastAsia="宋体"/>
          <w:sz w:val="24"/>
          <w:highlight w:val="none"/>
        </w:rPr>
        <w:t>供应商</w:t>
      </w:r>
      <w:r>
        <w:rPr>
          <w:rFonts w:ascii="宋体" w:hAnsi="宋体" w:eastAsia="宋体"/>
          <w:sz w:val="24"/>
          <w:highlight w:val="none"/>
        </w:rPr>
        <w:t>，按一家</w:t>
      </w:r>
      <w:r>
        <w:rPr>
          <w:rFonts w:hint="eastAsia" w:ascii="宋体" w:hAnsi="宋体" w:eastAsia="宋体"/>
          <w:sz w:val="24"/>
          <w:highlight w:val="none"/>
        </w:rPr>
        <w:t>供应商</w:t>
      </w:r>
      <w:r>
        <w:rPr>
          <w:rFonts w:ascii="宋体" w:hAnsi="宋体" w:eastAsia="宋体"/>
          <w:sz w:val="24"/>
          <w:highlight w:val="none"/>
        </w:rPr>
        <w:t>计算，评审后得分最高的同品牌</w:t>
      </w:r>
      <w:r>
        <w:rPr>
          <w:rFonts w:hint="eastAsia" w:ascii="宋体" w:hAnsi="宋体" w:eastAsia="宋体"/>
          <w:sz w:val="24"/>
          <w:highlight w:val="none"/>
        </w:rPr>
        <w:t>供应商</w:t>
      </w:r>
      <w:r>
        <w:rPr>
          <w:rFonts w:ascii="宋体" w:hAnsi="宋体" w:eastAsia="宋体"/>
          <w:sz w:val="24"/>
          <w:highlight w:val="none"/>
        </w:rPr>
        <w:t>获得</w:t>
      </w:r>
      <w:r>
        <w:rPr>
          <w:rFonts w:hint="eastAsia" w:ascii="宋体" w:hAnsi="宋体" w:eastAsia="宋体"/>
          <w:sz w:val="24"/>
          <w:highlight w:val="none"/>
        </w:rPr>
        <w:t>成交</w:t>
      </w:r>
      <w:r>
        <w:rPr>
          <w:rFonts w:ascii="宋体" w:hAnsi="宋体" w:eastAsia="宋体"/>
          <w:sz w:val="24"/>
          <w:highlight w:val="none"/>
        </w:rPr>
        <w:t>候选</w:t>
      </w:r>
      <w:r>
        <w:rPr>
          <w:rFonts w:hint="eastAsia" w:ascii="宋体" w:hAnsi="宋体" w:eastAsia="宋体"/>
          <w:sz w:val="24"/>
          <w:highlight w:val="none"/>
        </w:rPr>
        <w:t>供应商</w:t>
      </w:r>
      <w:r>
        <w:rPr>
          <w:rFonts w:ascii="宋体" w:hAnsi="宋体" w:eastAsia="宋体"/>
          <w:sz w:val="24"/>
          <w:highlight w:val="none"/>
        </w:rPr>
        <w:t>推荐资格；评审得分相同的，由采购人或者采购人</w:t>
      </w:r>
      <w:r>
        <w:rPr>
          <w:rFonts w:hint="eastAsia" w:ascii="宋体" w:hAnsi="宋体" w:eastAsia="宋体"/>
          <w:sz w:val="24"/>
          <w:highlight w:val="none"/>
        </w:rPr>
        <w:t>授权磋商小组</w:t>
      </w:r>
      <w:r>
        <w:rPr>
          <w:rFonts w:ascii="宋体" w:hAnsi="宋体" w:eastAsia="宋体"/>
          <w:sz w:val="24"/>
          <w:highlight w:val="none"/>
        </w:rPr>
        <w:t>按照</w:t>
      </w:r>
      <w:r>
        <w:rPr>
          <w:rFonts w:hint="eastAsia" w:ascii="宋体" w:hAnsi="宋体" w:eastAsia="宋体"/>
          <w:sz w:val="24"/>
          <w:highlight w:val="none"/>
        </w:rPr>
        <w:t>磋商</w:t>
      </w:r>
      <w:r>
        <w:rPr>
          <w:rFonts w:ascii="宋体" w:hAnsi="宋体" w:eastAsia="宋体"/>
          <w:sz w:val="24"/>
          <w:highlight w:val="none"/>
        </w:rPr>
        <w:t>文件中</w:t>
      </w:r>
      <w:r>
        <w:rPr>
          <w:rFonts w:hint="eastAsia" w:asciiTheme="minorEastAsia" w:hAnsiTheme="minorEastAsia" w:eastAsiaTheme="minorEastAsia"/>
          <w:sz w:val="24"/>
          <w:highlight w:val="none"/>
        </w:rPr>
        <w:t>评审</w:t>
      </w:r>
      <w:r>
        <w:rPr>
          <w:rFonts w:asciiTheme="minorEastAsia" w:hAnsiTheme="minorEastAsia" w:eastAsiaTheme="minorEastAsia"/>
          <w:sz w:val="24"/>
          <w:highlight w:val="none"/>
        </w:rPr>
        <w:t>方法</w:t>
      </w:r>
      <w:r>
        <w:rPr>
          <w:rFonts w:hint="eastAsia" w:asciiTheme="minorEastAsia" w:hAnsiTheme="minorEastAsia" w:eastAsiaTheme="minorEastAsia"/>
          <w:sz w:val="24"/>
          <w:highlight w:val="none"/>
        </w:rPr>
        <w:t>和标准</w:t>
      </w:r>
      <w:r>
        <w:rPr>
          <w:rFonts w:ascii="宋体" w:hAnsi="宋体" w:eastAsia="宋体"/>
          <w:sz w:val="24"/>
          <w:highlight w:val="none"/>
        </w:rPr>
        <w:t>规定的方式确定一个</w:t>
      </w:r>
      <w:r>
        <w:rPr>
          <w:rFonts w:hint="eastAsia" w:ascii="宋体" w:hAnsi="宋体" w:eastAsia="宋体"/>
          <w:sz w:val="24"/>
          <w:highlight w:val="none"/>
        </w:rPr>
        <w:t>供应商</w:t>
      </w:r>
      <w:r>
        <w:rPr>
          <w:rFonts w:ascii="宋体" w:hAnsi="宋体" w:eastAsia="宋体"/>
          <w:sz w:val="24"/>
          <w:highlight w:val="none"/>
        </w:rPr>
        <w:t>获得</w:t>
      </w:r>
      <w:r>
        <w:rPr>
          <w:rFonts w:hint="eastAsia" w:ascii="宋体" w:hAnsi="宋体" w:eastAsia="宋体"/>
          <w:sz w:val="24"/>
          <w:highlight w:val="none"/>
        </w:rPr>
        <w:t>成交</w:t>
      </w:r>
      <w:r>
        <w:rPr>
          <w:rFonts w:ascii="宋体" w:hAnsi="宋体" w:eastAsia="宋体"/>
          <w:sz w:val="24"/>
          <w:highlight w:val="none"/>
        </w:rPr>
        <w:t>候选</w:t>
      </w:r>
      <w:r>
        <w:rPr>
          <w:rFonts w:hint="eastAsia" w:ascii="宋体" w:hAnsi="宋体" w:eastAsia="宋体"/>
          <w:sz w:val="24"/>
          <w:highlight w:val="none"/>
        </w:rPr>
        <w:t>供应商</w:t>
      </w:r>
      <w:r>
        <w:rPr>
          <w:rFonts w:ascii="宋体" w:hAnsi="宋体" w:eastAsia="宋体"/>
          <w:sz w:val="24"/>
          <w:highlight w:val="none"/>
        </w:rPr>
        <w:t>推荐资格；未规定的采取随机抽取方式确定，其他同品牌</w:t>
      </w:r>
      <w:r>
        <w:rPr>
          <w:rFonts w:hint="eastAsia" w:ascii="宋体" w:hAnsi="宋体" w:eastAsia="宋体"/>
          <w:sz w:val="24"/>
          <w:highlight w:val="none"/>
        </w:rPr>
        <w:t>供应商</w:t>
      </w:r>
      <w:r>
        <w:rPr>
          <w:rFonts w:ascii="宋体" w:hAnsi="宋体" w:eastAsia="宋体"/>
          <w:sz w:val="24"/>
          <w:highlight w:val="none"/>
        </w:rPr>
        <w:t>不作为</w:t>
      </w:r>
      <w:r>
        <w:rPr>
          <w:rFonts w:hint="eastAsia" w:ascii="宋体" w:hAnsi="宋体" w:eastAsia="宋体"/>
          <w:sz w:val="24"/>
          <w:highlight w:val="none"/>
        </w:rPr>
        <w:t>成交</w:t>
      </w:r>
      <w:r>
        <w:rPr>
          <w:rFonts w:ascii="宋体" w:hAnsi="宋体" w:eastAsia="宋体"/>
          <w:sz w:val="24"/>
          <w:highlight w:val="none"/>
        </w:rPr>
        <w:t>候选</w:t>
      </w:r>
      <w:r>
        <w:rPr>
          <w:rFonts w:hint="eastAsia" w:ascii="宋体" w:hAnsi="宋体" w:eastAsia="宋体"/>
          <w:sz w:val="24"/>
          <w:highlight w:val="none"/>
        </w:rPr>
        <w:t>供应商</w:t>
      </w:r>
      <w:r>
        <w:rPr>
          <w:rFonts w:ascii="宋体" w:hAnsi="宋体" w:eastAsia="宋体"/>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如一个分包内包含多种产品的，采购人或采购代理机构将在</w:t>
      </w:r>
      <w:r>
        <w:rPr>
          <w:rFonts w:hint="eastAsia" w:asciiTheme="minorEastAsia" w:hAnsiTheme="minorEastAsia" w:eastAsiaTheme="minorEastAsia"/>
          <w:sz w:val="24"/>
          <w:highlight w:val="none"/>
          <w:u w:val="single"/>
        </w:rPr>
        <w:t>供应商</w:t>
      </w:r>
      <w:r>
        <w:rPr>
          <w:rFonts w:asciiTheme="minorEastAsia" w:hAnsiTheme="minorEastAsia" w:eastAsiaTheme="minorEastAsia"/>
          <w:sz w:val="24"/>
          <w:highlight w:val="none"/>
          <w:u w:val="single"/>
        </w:rPr>
        <w:t>须知前附表</w:t>
      </w:r>
      <w:r>
        <w:rPr>
          <w:rFonts w:asciiTheme="minorEastAsia" w:hAnsiTheme="minorEastAsia" w:eastAsiaTheme="minorEastAsia"/>
          <w:sz w:val="24"/>
          <w:highlight w:val="none"/>
        </w:rPr>
        <w:t>中载明核心产品，多家</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提供的核心产品品牌相同的，按第2</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1款</w:t>
      </w:r>
      <w:r>
        <w:rPr>
          <w:rFonts w:asciiTheme="minorEastAsia" w:hAnsiTheme="minorEastAsia" w:eastAsiaTheme="minorEastAsia"/>
          <w:sz w:val="24"/>
          <w:highlight w:val="none"/>
        </w:rPr>
        <w:t>规定处理。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23.</w:t>
      </w:r>
      <w:r>
        <w:rPr>
          <w:rFonts w:hint="eastAsia" w:asciiTheme="minorEastAsia" w:hAnsiTheme="minorEastAsia" w:eastAsiaTheme="minorEastAsia"/>
          <w:sz w:val="24"/>
          <w:highlight w:val="none"/>
        </w:rPr>
        <w:t>3磋商小组</w:t>
      </w:r>
      <w:r>
        <w:rPr>
          <w:rFonts w:asciiTheme="minorEastAsia" w:hAnsiTheme="minorEastAsia" w:eastAsiaTheme="minorEastAsia"/>
          <w:sz w:val="24"/>
          <w:highlight w:val="none"/>
        </w:rPr>
        <w:t>依据本项目</w:t>
      </w:r>
      <w:r>
        <w:rPr>
          <w:rFonts w:hint="eastAsia" w:asciiTheme="minorEastAsia" w:hAnsiTheme="minorEastAsia" w:eastAsiaTheme="minorEastAsia"/>
          <w:sz w:val="24"/>
          <w:highlight w:val="none"/>
        </w:rPr>
        <w:t>磋商</w:t>
      </w:r>
      <w:r>
        <w:rPr>
          <w:rFonts w:asciiTheme="minorEastAsia" w:hAnsiTheme="minorEastAsia" w:eastAsiaTheme="minorEastAsia"/>
          <w:sz w:val="24"/>
          <w:highlight w:val="none"/>
        </w:rPr>
        <w:t>文件所约定的</w:t>
      </w:r>
      <w:r>
        <w:rPr>
          <w:rFonts w:hint="eastAsia" w:asciiTheme="minorEastAsia" w:hAnsiTheme="minorEastAsia" w:eastAsiaTheme="minorEastAsia"/>
          <w:sz w:val="24"/>
          <w:highlight w:val="none"/>
        </w:rPr>
        <w:t>评审</w:t>
      </w:r>
      <w:r>
        <w:rPr>
          <w:rFonts w:asciiTheme="minorEastAsia" w:hAnsiTheme="minorEastAsia" w:eastAsiaTheme="minorEastAsia"/>
          <w:sz w:val="24"/>
          <w:highlight w:val="none"/>
        </w:rPr>
        <w:t>方法</w:t>
      </w:r>
      <w:r>
        <w:rPr>
          <w:rFonts w:hint="eastAsia" w:asciiTheme="minorEastAsia" w:hAnsiTheme="minorEastAsia" w:eastAsiaTheme="minorEastAsia"/>
          <w:sz w:val="24"/>
          <w:highlight w:val="none"/>
        </w:rPr>
        <w:t>和标准</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按照有效供应商综合总得分由高到低依次推荐成交候选供应商。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综合总得分出现两家或两家以上相同者，按最后报价由低到高排序推荐成交候选供应商；综合总得分且最后报价均相同的，由磋商小组</w:t>
      </w:r>
      <w:r>
        <w:rPr>
          <w:rFonts w:ascii="宋体" w:hAnsi="宋体" w:eastAsia="宋体"/>
          <w:sz w:val="24"/>
          <w:highlight w:val="none"/>
        </w:rPr>
        <w:t>采取随机抽取方式确定</w:t>
      </w:r>
      <w:r>
        <w:rPr>
          <w:rFonts w:hint="eastAsia" w:asciiTheme="minorEastAsia" w:hAnsiTheme="minorEastAsia" w:eastAsiaTheme="minorEastAsia"/>
          <w:sz w:val="24"/>
          <w:highlight w:val="none"/>
        </w:rPr>
        <w:t>成交候选供应商。</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4</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确定成交候选供应商和成交供应商</w:t>
      </w:r>
    </w:p>
    <w:p>
      <w:pPr>
        <w:spacing w:line="360" w:lineRule="auto"/>
        <w:ind w:firstLine="470" w:firstLineChars="196"/>
        <w:rPr>
          <w:rFonts w:ascii="宋体" w:hAnsi="宋体" w:eastAsia="宋体"/>
          <w:sz w:val="24"/>
          <w:highlight w:val="none"/>
        </w:rPr>
      </w:pPr>
      <w:r>
        <w:rPr>
          <w:rFonts w:hint="eastAsia" w:ascii="宋体" w:hAnsi="宋体" w:eastAsia="宋体"/>
          <w:sz w:val="24"/>
          <w:highlight w:val="none"/>
        </w:rPr>
        <w:t>24.1磋商小组根据综合评分的结果和</w:t>
      </w:r>
      <w:r>
        <w:rPr>
          <w:rFonts w:hint="eastAsia" w:asciiTheme="minorEastAsia" w:hAnsiTheme="minorEastAsia" w:eastAsiaTheme="minorEastAsia"/>
          <w:sz w:val="24"/>
          <w:highlight w:val="none"/>
          <w:u w:val="single"/>
        </w:rPr>
        <w:t>供应商</w:t>
      </w:r>
      <w:r>
        <w:rPr>
          <w:rFonts w:asciiTheme="minorEastAsia" w:hAnsiTheme="minorEastAsia" w:eastAsiaTheme="minorEastAsia"/>
          <w:sz w:val="24"/>
          <w:highlight w:val="none"/>
          <w:u w:val="single"/>
        </w:rPr>
        <w:t>须知前附表</w:t>
      </w:r>
      <w:r>
        <w:rPr>
          <w:rFonts w:asciiTheme="minorEastAsia" w:hAnsiTheme="minorEastAsia" w:eastAsiaTheme="minorEastAsia"/>
          <w:sz w:val="24"/>
          <w:highlight w:val="none"/>
        </w:rPr>
        <w:t>中规定</w:t>
      </w:r>
      <w:r>
        <w:rPr>
          <w:rFonts w:hint="eastAsia" w:ascii="宋体" w:hAnsi="宋体" w:eastAsia="宋体"/>
          <w:sz w:val="24"/>
          <w:highlight w:val="none"/>
        </w:rPr>
        <w:t>确定成交候选供应商，并标明排列顺序。排名第一的成交候选供应商经采购人或采购人授权的磋商小组确定为成交供应商后，由</w:t>
      </w:r>
      <w:r>
        <w:rPr>
          <w:rFonts w:asciiTheme="minorEastAsia" w:hAnsiTheme="minorEastAsia" w:eastAsiaTheme="minorEastAsia"/>
          <w:sz w:val="24"/>
          <w:highlight w:val="none"/>
        </w:rPr>
        <w:t>采购代理机构</w:t>
      </w:r>
      <w:r>
        <w:rPr>
          <w:rFonts w:hint="eastAsia" w:ascii="宋体" w:hAnsi="宋体" w:eastAsia="宋体"/>
          <w:sz w:val="24"/>
          <w:highlight w:val="none"/>
        </w:rPr>
        <w:t>在指定媒体上予以公告。</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5</w:t>
      </w:r>
      <w:r>
        <w:rPr>
          <w:rFonts w:asciiTheme="minorEastAsia" w:hAnsiTheme="minorEastAsia" w:eastAsiaTheme="minorEastAsia"/>
          <w:b/>
          <w:sz w:val="24"/>
          <w:highlight w:val="none"/>
        </w:rPr>
        <w:t>.编写评审报告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26</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保密要求</w:t>
      </w:r>
    </w:p>
    <w:p>
      <w:pPr>
        <w:spacing w:line="360" w:lineRule="auto"/>
        <w:ind w:firstLine="435"/>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6.1评审将在严格保密的情况下进行。</w:t>
      </w:r>
    </w:p>
    <w:p>
      <w:pPr>
        <w:spacing w:line="360" w:lineRule="auto"/>
        <w:ind w:firstLine="435"/>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6.2有关人员</w:t>
      </w:r>
      <w:r>
        <w:rPr>
          <w:rFonts w:ascii="宋体" w:hAnsi="宋体" w:eastAsia="宋体"/>
          <w:sz w:val="24"/>
          <w:highlight w:val="none"/>
        </w:rPr>
        <w:t>应当</w:t>
      </w:r>
      <w:r>
        <w:rPr>
          <w:rFonts w:hint="eastAsia" w:ascii="宋体" w:hAnsi="宋体" w:eastAsia="宋体"/>
          <w:sz w:val="24"/>
          <w:highlight w:val="none"/>
        </w:rPr>
        <w:t>遵</w:t>
      </w:r>
      <w:r>
        <w:rPr>
          <w:rFonts w:ascii="宋体" w:hAnsi="宋体" w:eastAsia="宋体"/>
          <w:sz w:val="24"/>
          <w:highlight w:val="none"/>
        </w:rPr>
        <w:t>守</w:t>
      </w:r>
      <w:r>
        <w:rPr>
          <w:rFonts w:hint="eastAsia" w:ascii="宋体" w:hAnsi="宋体" w:eastAsia="宋体"/>
          <w:sz w:val="24"/>
          <w:highlight w:val="none"/>
        </w:rPr>
        <w:t>评审</w:t>
      </w:r>
      <w:r>
        <w:rPr>
          <w:rFonts w:ascii="宋体" w:hAnsi="宋体" w:eastAsia="宋体"/>
          <w:sz w:val="24"/>
          <w:highlight w:val="none"/>
        </w:rPr>
        <w:t>工作纪律，不得</w:t>
      </w:r>
      <w:r>
        <w:rPr>
          <w:rFonts w:hint="eastAsia" w:ascii="宋体" w:hAnsi="宋体" w:eastAsia="宋体"/>
          <w:sz w:val="24"/>
          <w:highlight w:val="none"/>
        </w:rPr>
        <w:t>泄露评审文件</w:t>
      </w:r>
      <w:r>
        <w:rPr>
          <w:rFonts w:ascii="宋体" w:hAnsi="宋体" w:eastAsia="宋体"/>
          <w:sz w:val="24"/>
          <w:highlight w:val="none"/>
        </w:rPr>
        <w:t>、</w:t>
      </w:r>
      <w:r>
        <w:rPr>
          <w:rFonts w:hint="eastAsia" w:ascii="宋体" w:hAnsi="宋体" w:eastAsia="宋体"/>
          <w:sz w:val="24"/>
          <w:highlight w:val="none"/>
        </w:rPr>
        <w:t>评审</w:t>
      </w:r>
      <w:r>
        <w:rPr>
          <w:rFonts w:ascii="宋体" w:hAnsi="宋体" w:eastAsia="宋体"/>
          <w:sz w:val="24"/>
          <w:highlight w:val="none"/>
        </w:rPr>
        <w:t>情况和</w:t>
      </w:r>
      <w:r>
        <w:rPr>
          <w:rFonts w:hint="eastAsia" w:ascii="宋体" w:hAnsi="宋体" w:eastAsia="宋体"/>
          <w:sz w:val="24"/>
          <w:highlight w:val="none"/>
        </w:rPr>
        <w:t>评审</w:t>
      </w:r>
      <w:r>
        <w:rPr>
          <w:rFonts w:ascii="宋体" w:hAnsi="宋体" w:eastAsia="宋体"/>
          <w:sz w:val="24"/>
          <w:highlight w:val="none"/>
        </w:rPr>
        <w:t>中获悉的</w:t>
      </w:r>
      <w:r>
        <w:rPr>
          <w:rFonts w:hint="eastAsia" w:ascii="宋体" w:hAnsi="宋体" w:eastAsia="宋体"/>
          <w:sz w:val="24"/>
          <w:highlight w:val="none"/>
        </w:rPr>
        <w:t>国家秘密、</w:t>
      </w:r>
      <w:r>
        <w:rPr>
          <w:rFonts w:ascii="宋体" w:hAnsi="宋体" w:eastAsia="宋体"/>
          <w:sz w:val="24"/>
          <w:highlight w:val="none"/>
        </w:rPr>
        <w:t>商业秘密。</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7</w:t>
      </w:r>
      <w:r>
        <w:rPr>
          <w:rFonts w:asciiTheme="minorEastAsia" w:hAnsiTheme="minorEastAsia" w:eastAsiaTheme="minorEastAsia"/>
          <w:b/>
          <w:sz w:val="24"/>
          <w:highlight w:val="none"/>
        </w:rPr>
        <w:t>.成交结果公告</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7</w:t>
      </w:r>
      <w:r>
        <w:rPr>
          <w:rFonts w:asciiTheme="minorEastAsia" w:hAnsiTheme="minorEastAsia" w:eastAsiaTheme="minorEastAsia"/>
          <w:sz w:val="24"/>
          <w:highlight w:val="none"/>
        </w:rPr>
        <w:t>.1为体现“公开、公平、公正”的原则，磋商结束后，</w:t>
      </w:r>
      <w:r>
        <w:rPr>
          <w:rFonts w:hint="eastAsia" w:asciiTheme="minorEastAsia" w:hAnsiTheme="minorEastAsia" w:eastAsiaTheme="minorEastAsia"/>
          <w:sz w:val="24"/>
          <w:highlight w:val="none"/>
        </w:rPr>
        <w:t>采购代理机构将在</w:t>
      </w:r>
      <w:r>
        <w:rPr>
          <w:rFonts w:hint="eastAsia" w:asciiTheme="minorEastAsia" w:hAnsiTheme="minorEastAsia" w:eastAsiaTheme="minorEastAsia"/>
          <w:b/>
          <w:bCs/>
          <w:sz w:val="24"/>
          <w:highlight w:val="none"/>
          <w:lang w:eastAsia="zh-CN"/>
        </w:rPr>
        <w:t>“巢湖市金盾实业集团有限公司</w:t>
      </w:r>
      <w:r>
        <w:rPr>
          <w:rFonts w:hint="eastAsia" w:asciiTheme="minorEastAsia" w:hAnsiTheme="minorEastAsia" w:eastAsiaTheme="minorEastAsia"/>
          <w:b/>
          <w:bCs/>
          <w:sz w:val="24"/>
          <w:highlight w:val="none"/>
          <w:lang w:val="en-US" w:eastAsia="zh-CN"/>
        </w:rPr>
        <w:t>官网</w:t>
      </w:r>
      <w:r>
        <w:rPr>
          <w:rFonts w:hint="eastAsia" w:asciiTheme="minorEastAsia" w:hAnsiTheme="minorEastAsia" w:eastAsiaTheme="minorEastAsia"/>
          <w:b/>
          <w:bCs/>
          <w:sz w:val="24"/>
          <w:highlight w:val="none"/>
          <w:lang w:eastAsia="zh-CN"/>
        </w:rPr>
        <w:t>”</w:t>
      </w:r>
      <w:r>
        <w:rPr>
          <w:rFonts w:asciiTheme="minorEastAsia" w:hAnsiTheme="minorEastAsia" w:eastAsiaTheme="minorEastAsia"/>
          <w:sz w:val="24"/>
          <w:highlight w:val="none"/>
        </w:rPr>
        <w:t>上发布成交结果公告。</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7</w:t>
      </w:r>
      <w:r>
        <w:rPr>
          <w:rFonts w:asciiTheme="minorEastAsia" w:hAnsiTheme="minorEastAsia" w:eastAsiaTheme="minorEastAsia"/>
          <w:sz w:val="24"/>
          <w:highlight w:val="none"/>
        </w:rPr>
        <w:t>.2成交结果公告内容应当包括采购人及其委托的采购代理机构的名称、地址、联系方式，项目名称和项目编号，成交供应商名称、地址和成交金额，主要成交标的的名称、规格型号、数量、单价、服务要求，成交结果公告期限以及</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中约定进行公告的内容。</w:t>
      </w:r>
    </w:p>
    <w:p>
      <w:pPr>
        <w:spacing w:line="360" w:lineRule="auto"/>
        <w:ind w:firstLine="437"/>
        <w:outlineLvl w:val="3"/>
        <w:rPr>
          <w:rFonts w:ascii="宋体" w:hAnsi="宋体" w:eastAsia="宋体"/>
          <w:b/>
          <w:sz w:val="24"/>
          <w:highlight w:val="none"/>
        </w:rPr>
      </w:pPr>
      <w:r>
        <w:rPr>
          <w:rFonts w:ascii="宋体" w:hAnsi="宋体" w:eastAsia="宋体"/>
          <w:b/>
          <w:sz w:val="24"/>
          <w:highlight w:val="none"/>
        </w:rPr>
        <w:t>2</w:t>
      </w:r>
      <w:r>
        <w:rPr>
          <w:rFonts w:hint="eastAsia" w:ascii="宋体" w:hAnsi="宋体" w:eastAsia="宋体"/>
          <w:b/>
          <w:sz w:val="24"/>
          <w:highlight w:val="none"/>
        </w:rPr>
        <w:t>8</w:t>
      </w:r>
      <w:r>
        <w:rPr>
          <w:rFonts w:ascii="宋体" w:hAnsi="宋体" w:eastAsia="宋体"/>
          <w:b/>
          <w:sz w:val="24"/>
          <w:highlight w:val="none"/>
        </w:rPr>
        <w:t>.成交</w:t>
      </w:r>
      <w:r>
        <w:rPr>
          <w:rFonts w:asciiTheme="minorEastAsia" w:hAnsiTheme="minorEastAsia" w:eastAsiaTheme="minorEastAsia"/>
          <w:b/>
          <w:sz w:val="24"/>
          <w:highlight w:val="none"/>
        </w:rPr>
        <w:t>通知书</w:t>
      </w:r>
    </w:p>
    <w:p>
      <w:pPr>
        <w:spacing w:line="360" w:lineRule="auto"/>
        <w:ind w:firstLine="435"/>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8</w:t>
      </w:r>
      <w:r>
        <w:rPr>
          <w:rFonts w:ascii="宋体" w:hAnsi="宋体" w:eastAsia="宋体"/>
          <w:sz w:val="24"/>
          <w:highlight w:val="none"/>
        </w:rPr>
        <w:t>.1采购代理机构发布成交结果公告的同时</w:t>
      </w:r>
      <w:r>
        <w:rPr>
          <w:rFonts w:asciiTheme="minorEastAsia" w:hAnsiTheme="minorEastAsia" w:eastAsiaTheme="minorEastAsia"/>
          <w:sz w:val="24"/>
          <w:highlight w:val="none"/>
        </w:rPr>
        <w:t>以</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规定的</w:t>
      </w:r>
      <w:r>
        <w:rPr>
          <w:rFonts w:asciiTheme="minorEastAsia" w:hAnsiTheme="minorEastAsia" w:eastAsiaTheme="minorEastAsia"/>
          <w:sz w:val="24"/>
          <w:highlight w:val="none"/>
        </w:rPr>
        <w:t>形式</w:t>
      </w:r>
      <w:r>
        <w:rPr>
          <w:rFonts w:ascii="宋体" w:hAnsi="宋体" w:eastAsia="宋体"/>
          <w:sz w:val="24"/>
          <w:highlight w:val="none"/>
        </w:rPr>
        <w:t>向成交供应商发出成交通知书。</w:t>
      </w:r>
    </w:p>
    <w:p>
      <w:pPr>
        <w:spacing w:line="360" w:lineRule="auto"/>
        <w:ind w:firstLine="435"/>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8</w:t>
      </w:r>
      <w:r>
        <w:rPr>
          <w:rFonts w:ascii="宋体" w:hAnsi="宋体" w:eastAsia="宋体"/>
          <w:sz w:val="24"/>
          <w:highlight w:val="none"/>
        </w:rPr>
        <w:t>.2成交通知书对采购人和成交供应商具有同等法律效力。成交通知书发出以后，采购人改变成交结果或者成交供应商放弃成交资格，应当承担相应的法律责任。</w:t>
      </w:r>
    </w:p>
    <w:p>
      <w:pPr>
        <w:spacing w:line="360" w:lineRule="auto"/>
        <w:ind w:firstLine="435"/>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8</w:t>
      </w:r>
      <w:r>
        <w:rPr>
          <w:rFonts w:ascii="宋体" w:hAnsi="宋体" w:eastAsia="宋体"/>
          <w:sz w:val="24"/>
          <w:highlight w:val="none"/>
        </w:rPr>
        <w:t>.3成交通知书是合同的组成部分。</w:t>
      </w:r>
    </w:p>
    <w:p>
      <w:pPr>
        <w:spacing w:line="360" w:lineRule="auto"/>
        <w:ind w:firstLine="437"/>
        <w:outlineLvl w:val="3"/>
        <w:rPr>
          <w:rFonts w:ascii="宋体" w:hAnsi="宋体" w:eastAsia="宋体"/>
          <w:b/>
          <w:sz w:val="24"/>
          <w:highlight w:val="none"/>
        </w:rPr>
      </w:pPr>
      <w:r>
        <w:rPr>
          <w:rFonts w:hint="eastAsia" w:ascii="宋体" w:hAnsi="宋体" w:eastAsia="宋体"/>
          <w:b/>
          <w:sz w:val="24"/>
          <w:highlight w:val="none"/>
        </w:rPr>
        <w:t>29</w:t>
      </w:r>
      <w:r>
        <w:rPr>
          <w:rFonts w:ascii="宋体" w:hAnsi="宋体" w:eastAsia="宋体"/>
          <w:b/>
          <w:sz w:val="24"/>
          <w:highlight w:val="none"/>
        </w:rPr>
        <w:t>.告知</w:t>
      </w:r>
      <w:r>
        <w:rPr>
          <w:rFonts w:hint="eastAsia" w:ascii="宋体" w:hAnsi="宋体" w:eastAsia="宋体"/>
          <w:b/>
          <w:sz w:val="24"/>
          <w:highlight w:val="none"/>
        </w:rPr>
        <w:t>磋商</w:t>
      </w:r>
      <w:r>
        <w:rPr>
          <w:rFonts w:ascii="宋体" w:hAnsi="宋体" w:eastAsia="宋体"/>
          <w:b/>
          <w:sz w:val="24"/>
          <w:highlight w:val="none"/>
        </w:rPr>
        <w:t>结果</w:t>
      </w:r>
    </w:p>
    <w:p>
      <w:pPr>
        <w:spacing w:line="360" w:lineRule="auto"/>
        <w:ind w:firstLine="435"/>
        <w:rPr>
          <w:rFonts w:ascii="宋体" w:hAnsi="宋体" w:eastAsia="宋体"/>
          <w:sz w:val="24"/>
          <w:highlight w:val="none"/>
        </w:rPr>
      </w:pPr>
      <w:r>
        <w:rPr>
          <w:rFonts w:hint="eastAsia" w:ascii="宋体" w:hAnsi="宋体" w:eastAsia="宋体"/>
          <w:sz w:val="24"/>
          <w:highlight w:val="none"/>
        </w:rPr>
        <w:t>29</w:t>
      </w:r>
      <w:r>
        <w:rPr>
          <w:rFonts w:ascii="宋体" w:hAnsi="宋体" w:eastAsia="宋体"/>
          <w:sz w:val="24"/>
          <w:highlight w:val="none"/>
        </w:rPr>
        <w:t>.1在公告</w:t>
      </w:r>
      <w:r>
        <w:rPr>
          <w:rFonts w:hint="eastAsia" w:ascii="宋体" w:hAnsi="宋体" w:eastAsia="宋体"/>
          <w:sz w:val="24"/>
          <w:highlight w:val="none"/>
        </w:rPr>
        <w:t>成交</w:t>
      </w:r>
      <w:r>
        <w:rPr>
          <w:rFonts w:ascii="宋体" w:hAnsi="宋体" w:eastAsia="宋体"/>
          <w:sz w:val="24"/>
          <w:highlight w:val="none"/>
        </w:rPr>
        <w:t>结果的同时，采购代理机构同时以</w:t>
      </w:r>
      <w:r>
        <w:rPr>
          <w:rFonts w:hint="eastAsia" w:ascii="宋体" w:hAnsi="宋体" w:eastAsia="宋体"/>
          <w:sz w:val="24"/>
          <w:highlight w:val="none"/>
          <w:u w:val="single"/>
        </w:rPr>
        <w:t>供应商</w:t>
      </w:r>
      <w:r>
        <w:rPr>
          <w:rFonts w:ascii="宋体" w:hAnsi="宋体" w:eastAsia="宋体"/>
          <w:sz w:val="24"/>
          <w:highlight w:val="none"/>
          <w:u w:val="single"/>
        </w:rPr>
        <w:t>须知前附表</w:t>
      </w:r>
      <w:r>
        <w:rPr>
          <w:rFonts w:ascii="宋体" w:hAnsi="宋体" w:eastAsia="宋体"/>
          <w:sz w:val="24"/>
          <w:highlight w:val="none"/>
        </w:rPr>
        <w:t>规定的形式告知未</w:t>
      </w:r>
      <w:r>
        <w:rPr>
          <w:rFonts w:hint="eastAsia" w:ascii="宋体" w:hAnsi="宋体" w:eastAsia="宋体"/>
          <w:sz w:val="24"/>
          <w:highlight w:val="none"/>
        </w:rPr>
        <w:t>成交供应商</w:t>
      </w:r>
      <w:r>
        <w:rPr>
          <w:rFonts w:ascii="宋体" w:hAnsi="宋体" w:eastAsia="宋体"/>
          <w:sz w:val="24"/>
          <w:highlight w:val="none"/>
        </w:rPr>
        <w:t>本人的评审得分和排序。</w:t>
      </w:r>
    </w:p>
    <w:p>
      <w:pPr>
        <w:spacing w:line="360" w:lineRule="auto"/>
        <w:ind w:firstLine="480" w:firstLineChars="200"/>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9</w:t>
      </w:r>
      <w:r>
        <w:rPr>
          <w:rFonts w:ascii="宋体" w:hAnsi="宋体" w:eastAsia="宋体"/>
          <w:sz w:val="24"/>
          <w:highlight w:val="none"/>
        </w:rPr>
        <w:t>.</w:t>
      </w:r>
      <w:r>
        <w:rPr>
          <w:rFonts w:hint="eastAsia" w:ascii="宋体" w:hAnsi="宋体" w:eastAsia="宋体"/>
          <w:sz w:val="24"/>
          <w:highlight w:val="none"/>
        </w:rPr>
        <w:t>2</w:t>
      </w:r>
      <w:r>
        <w:rPr>
          <w:rFonts w:ascii="宋体" w:hAnsi="宋体" w:eastAsia="宋体"/>
          <w:sz w:val="24"/>
          <w:highlight w:val="none"/>
        </w:rPr>
        <w:t>采购代理机构对未成交的供应商不做未成交原因的解释。</w:t>
      </w:r>
    </w:p>
    <w:p>
      <w:pPr>
        <w:spacing w:line="360" w:lineRule="auto"/>
        <w:ind w:firstLine="437"/>
        <w:outlineLvl w:val="3"/>
        <w:rPr>
          <w:rFonts w:ascii="宋体" w:hAnsi="宋体" w:eastAsia="宋体"/>
          <w:b/>
          <w:sz w:val="24"/>
          <w:highlight w:val="none"/>
        </w:rPr>
      </w:pPr>
      <w:r>
        <w:rPr>
          <w:rFonts w:hint="eastAsia" w:ascii="宋体" w:hAnsi="宋体" w:eastAsia="宋体"/>
          <w:b/>
          <w:sz w:val="24"/>
          <w:highlight w:val="none"/>
        </w:rPr>
        <w:t>30</w:t>
      </w:r>
      <w:r>
        <w:rPr>
          <w:rFonts w:ascii="宋体" w:hAnsi="宋体" w:eastAsia="宋体"/>
          <w:b/>
          <w:sz w:val="24"/>
          <w:highlight w:val="none"/>
        </w:rPr>
        <w:t>.履约保证金</w:t>
      </w:r>
    </w:p>
    <w:p>
      <w:pPr>
        <w:spacing w:line="360" w:lineRule="auto"/>
        <w:ind w:firstLine="435"/>
        <w:rPr>
          <w:rFonts w:ascii="宋体" w:hAnsi="宋体" w:eastAsia="宋体"/>
          <w:sz w:val="24"/>
          <w:highlight w:val="none"/>
        </w:rPr>
      </w:pPr>
      <w:r>
        <w:rPr>
          <w:rFonts w:hint="eastAsia" w:ascii="宋体" w:hAnsi="宋体" w:eastAsia="宋体"/>
          <w:sz w:val="24"/>
          <w:highlight w:val="none"/>
        </w:rPr>
        <w:t>30</w:t>
      </w:r>
      <w:r>
        <w:rPr>
          <w:rFonts w:ascii="宋体" w:hAnsi="宋体" w:eastAsia="宋体"/>
          <w:sz w:val="24"/>
          <w:highlight w:val="none"/>
        </w:rPr>
        <w:t>.1成交供应商应按照</w:t>
      </w:r>
      <w:r>
        <w:rPr>
          <w:rFonts w:ascii="宋体" w:hAnsi="宋体" w:eastAsia="宋体"/>
          <w:sz w:val="24"/>
          <w:highlight w:val="none"/>
          <w:u w:val="single"/>
        </w:rPr>
        <w:t>供应商须知前附表</w:t>
      </w:r>
      <w:r>
        <w:rPr>
          <w:rFonts w:ascii="宋体" w:hAnsi="宋体" w:eastAsia="宋体"/>
          <w:sz w:val="24"/>
          <w:highlight w:val="none"/>
        </w:rPr>
        <w:t>规定</w:t>
      </w:r>
      <w:r>
        <w:rPr>
          <w:rFonts w:hint="eastAsia" w:ascii="宋体" w:hAnsi="宋体" w:eastAsia="宋体"/>
          <w:sz w:val="24"/>
          <w:highlight w:val="none"/>
        </w:rPr>
        <w:t>缴纳</w:t>
      </w:r>
      <w:r>
        <w:rPr>
          <w:rFonts w:ascii="宋体" w:hAnsi="宋体" w:eastAsia="宋体"/>
          <w:sz w:val="24"/>
          <w:highlight w:val="none"/>
        </w:rPr>
        <w:t>履约保证金。</w:t>
      </w:r>
    </w:p>
    <w:p>
      <w:pPr>
        <w:spacing w:line="360" w:lineRule="auto"/>
        <w:ind w:firstLine="435"/>
        <w:rPr>
          <w:rFonts w:ascii="宋体" w:hAnsi="宋体" w:eastAsia="宋体"/>
          <w:sz w:val="24"/>
          <w:highlight w:val="none"/>
        </w:rPr>
      </w:pPr>
      <w:r>
        <w:rPr>
          <w:rFonts w:hint="eastAsia" w:ascii="宋体" w:hAnsi="宋体" w:eastAsia="宋体"/>
          <w:sz w:val="24"/>
          <w:highlight w:val="none"/>
        </w:rPr>
        <w:t>30</w:t>
      </w:r>
      <w:r>
        <w:rPr>
          <w:rFonts w:ascii="宋体" w:hAnsi="宋体" w:eastAsia="宋体"/>
          <w:sz w:val="24"/>
          <w:highlight w:val="none"/>
        </w:rPr>
        <w:t>.2如果成交供应商没有按照上述履约保证金的规定执行，将视为放弃成交资格。在此情况下，采购人可确定下一成交候选供应商为成交供应商，也可以重新开展采购活动。</w:t>
      </w:r>
    </w:p>
    <w:p>
      <w:pPr>
        <w:spacing w:line="360" w:lineRule="auto"/>
        <w:ind w:firstLine="437"/>
        <w:outlineLvl w:val="3"/>
        <w:rPr>
          <w:rFonts w:ascii="宋体" w:hAnsi="宋体" w:eastAsia="宋体"/>
          <w:b/>
          <w:sz w:val="24"/>
          <w:highlight w:val="none"/>
        </w:rPr>
      </w:pPr>
      <w:r>
        <w:rPr>
          <w:rFonts w:hint="eastAsia" w:ascii="宋体" w:hAnsi="宋体" w:eastAsia="宋体"/>
          <w:b/>
          <w:sz w:val="24"/>
          <w:highlight w:val="none"/>
        </w:rPr>
        <w:t>31</w:t>
      </w:r>
      <w:r>
        <w:rPr>
          <w:rFonts w:ascii="宋体" w:hAnsi="宋体" w:eastAsia="宋体"/>
          <w:b/>
          <w:sz w:val="24"/>
          <w:highlight w:val="none"/>
        </w:rPr>
        <w:t>.</w:t>
      </w:r>
      <w:r>
        <w:rPr>
          <w:rFonts w:hint="eastAsia" w:ascii="宋体" w:hAnsi="宋体" w:eastAsia="宋体"/>
          <w:b/>
          <w:sz w:val="24"/>
          <w:highlight w:val="none"/>
        </w:rPr>
        <w:t>成交</w:t>
      </w:r>
      <w:r>
        <w:rPr>
          <w:rFonts w:ascii="宋体" w:hAnsi="宋体" w:eastAsia="宋体"/>
          <w:b/>
          <w:sz w:val="24"/>
          <w:highlight w:val="none"/>
        </w:rPr>
        <w:t>服务费</w:t>
      </w:r>
    </w:p>
    <w:p>
      <w:pPr>
        <w:spacing w:line="360" w:lineRule="auto"/>
        <w:ind w:firstLine="435"/>
        <w:rPr>
          <w:rFonts w:ascii="宋体" w:hAnsi="宋体" w:eastAsia="宋体"/>
          <w:sz w:val="24"/>
          <w:highlight w:val="none"/>
        </w:rPr>
      </w:pPr>
      <w:r>
        <w:rPr>
          <w:rFonts w:hint="eastAsia" w:ascii="宋体" w:hAnsi="宋体" w:eastAsia="宋体"/>
          <w:sz w:val="24"/>
          <w:highlight w:val="none"/>
        </w:rPr>
        <w:t>31</w:t>
      </w:r>
      <w:r>
        <w:rPr>
          <w:rFonts w:ascii="宋体" w:hAnsi="宋体" w:eastAsia="宋体"/>
          <w:sz w:val="24"/>
          <w:highlight w:val="none"/>
        </w:rPr>
        <w:t>.1本项目</w:t>
      </w:r>
      <w:r>
        <w:rPr>
          <w:rFonts w:hint="eastAsia" w:ascii="宋体" w:hAnsi="宋体" w:eastAsia="宋体"/>
          <w:sz w:val="24"/>
          <w:highlight w:val="none"/>
        </w:rPr>
        <w:t>成交</w:t>
      </w:r>
      <w:r>
        <w:rPr>
          <w:rFonts w:ascii="宋体" w:hAnsi="宋体" w:eastAsia="宋体"/>
          <w:sz w:val="24"/>
          <w:highlight w:val="none"/>
        </w:rPr>
        <w:t>服务费的收取按</w:t>
      </w:r>
      <w:r>
        <w:rPr>
          <w:rFonts w:hint="eastAsia" w:ascii="宋体" w:hAnsi="宋体" w:eastAsia="宋体"/>
          <w:sz w:val="24"/>
          <w:highlight w:val="none"/>
          <w:u w:val="single"/>
        </w:rPr>
        <w:t>供应商</w:t>
      </w:r>
      <w:r>
        <w:rPr>
          <w:rFonts w:ascii="宋体" w:hAnsi="宋体" w:eastAsia="宋体"/>
          <w:sz w:val="24"/>
          <w:highlight w:val="none"/>
          <w:u w:val="single"/>
        </w:rPr>
        <w:t>须知前附表</w:t>
      </w:r>
      <w:r>
        <w:rPr>
          <w:rFonts w:ascii="宋体" w:hAnsi="宋体" w:eastAsia="宋体"/>
          <w:sz w:val="24"/>
          <w:highlight w:val="none"/>
        </w:rPr>
        <w:t>的规定执行。</w:t>
      </w:r>
    </w:p>
    <w:p>
      <w:pPr>
        <w:spacing w:line="360" w:lineRule="auto"/>
        <w:ind w:firstLine="437"/>
        <w:outlineLvl w:val="3"/>
        <w:rPr>
          <w:rFonts w:ascii="宋体" w:hAnsi="宋体" w:eastAsia="宋体"/>
          <w:b/>
          <w:sz w:val="24"/>
          <w:highlight w:val="none"/>
        </w:rPr>
      </w:pPr>
      <w:r>
        <w:rPr>
          <w:rFonts w:hint="eastAsia" w:ascii="宋体" w:hAnsi="宋体" w:eastAsia="宋体"/>
          <w:b/>
          <w:sz w:val="24"/>
          <w:highlight w:val="none"/>
        </w:rPr>
        <w:t>32</w:t>
      </w:r>
      <w:r>
        <w:rPr>
          <w:rFonts w:ascii="宋体" w:hAnsi="宋体" w:eastAsia="宋体"/>
          <w:b/>
          <w:sz w:val="24"/>
          <w:highlight w:val="none"/>
        </w:rPr>
        <w:t>.签订</w:t>
      </w:r>
      <w:r>
        <w:rPr>
          <w:rFonts w:asciiTheme="minorEastAsia" w:hAnsiTheme="minorEastAsia" w:eastAsiaTheme="minorEastAsia"/>
          <w:b/>
          <w:sz w:val="24"/>
          <w:highlight w:val="none"/>
        </w:rPr>
        <w:t>合同</w:t>
      </w:r>
    </w:p>
    <w:p>
      <w:pPr>
        <w:spacing w:line="360" w:lineRule="auto"/>
        <w:ind w:firstLine="435"/>
        <w:rPr>
          <w:rFonts w:ascii="宋体" w:hAnsi="宋体" w:eastAsia="宋体"/>
          <w:sz w:val="24"/>
          <w:highlight w:val="none"/>
        </w:rPr>
      </w:pPr>
      <w:r>
        <w:rPr>
          <w:rFonts w:hint="eastAsia" w:ascii="宋体" w:hAnsi="宋体" w:eastAsia="宋体"/>
          <w:sz w:val="24"/>
          <w:highlight w:val="none"/>
        </w:rPr>
        <w:t>32</w:t>
      </w:r>
      <w:r>
        <w:rPr>
          <w:rFonts w:ascii="宋体" w:hAnsi="宋体" w:eastAsia="宋体"/>
          <w:sz w:val="24"/>
          <w:highlight w:val="none"/>
        </w:rPr>
        <w:t>.1</w:t>
      </w:r>
      <w:r>
        <w:rPr>
          <w:rFonts w:hint="eastAsia" w:ascii="宋体" w:hAnsi="宋体" w:eastAsia="宋体"/>
          <w:sz w:val="24"/>
          <w:highlight w:val="none"/>
        </w:rPr>
        <w:t>采购人与</w:t>
      </w:r>
      <w:r>
        <w:rPr>
          <w:rFonts w:ascii="宋体" w:hAnsi="宋体" w:eastAsia="宋体"/>
          <w:sz w:val="24"/>
          <w:highlight w:val="none"/>
        </w:rPr>
        <w:t>成交供应商应当自发出成交通知书之日起30日内签订合同。</w:t>
      </w:r>
    </w:p>
    <w:p>
      <w:pPr>
        <w:spacing w:line="360" w:lineRule="auto"/>
        <w:ind w:firstLine="435"/>
        <w:rPr>
          <w:rFonts w:ascii="宋体" w:hAnsi="宋体" w:eastAsia="宋体"/>
          <w:sz w:val="24"/>
          <w:highlight w:val="none"/>
        </w:rPr>
      </w:pPr>
      <w:r>
        <w:rPr>
          <w:rFonts w:hint="eastAsia" w:ascii="宋体" w:hAnsi="宋体" w:eastAsia="宋体"/>
          <w:sz w:val="24"/>
          <w:highlight w:val="none"/>
        </w:rPr>
        <w:t>32</w:t>
      </w:r>
      <w:r>
        <w:rPr>
          <w:rFonts w:ascii="宋体" w:hAnsi="宋体" w:eastAsia="宋体"/>
          <w:sz w:val="24"/>
          <w:highlight w:val="none"/>
        </w:rPr>
        <w:t>.2磋商文件、成交供应商的响应文件及其澄清文件等，均为签订合同的依据。</w:t>
      </w:r>
    </w:p>
    <w:p>
      <w:pPr>
        <w:spacing w:line="360" w:lineRule="auto"/>
        <w:ind w:firstLine="470" w:firstLineChars="196"/>
        <w:rPr>
          <w:rFonts w:ascii="宋体" w:hAnsi="宋体" w:eastAsia="宋体"/>
          <w:sz w:val="24"/>
          <w:highlight w:val="none"/>
        </w:rPr>
      </w:pPr>
      <w:r>
        <w:rPr>
          <w:rFonts w:hint="eastAsia" w:ascii="宋体" w:hAnsi="宋体" w:eastAsia="宋体"/>
          <w:sz w:val="24"/>
          <w:highlight w:val="none"/>
        </w:rPr>
        <w:t>32</w:t>
      </w:r>
      <w:r>
        <w:rPr>
          <w:rFonts w:ascii="宋体" w:hAnsi="宋体" w:eastAsia="宋体"/>
          <w:sz w:val="24"/>
          <w:highlight w:val="none"/>
        </w:rPr>
        <w:t>.3成交供应商拒绝与采购人签订合同的，采购人可以按照评审报告推荐的成交候选供应商名单排序，确定下一成交候选供应商为成交供应商，也可以重新开展采购活动。</w:t>
      </w:r>
      <w:r>
        <w:rPr>
          <w:rFonts w:hint="eastAsia" w:ascii="宋体" w:hAnsi="宋体" w:eastAsia="宋体"/>
          <w:sz w:val="24"/>
          <w:highlight w:val="none"/>
        </w:rPr>
        <w:t>成交供应商拒绝签订政府采购合同的不得参加对该项目重新开展的采购活动。</w:t>
      </w:r>
    </w:p>
    <w:p>
      <w:pPr>
        <w:spacing w:line="360" w:lineRule="auto"/>
        <w:ind w:firstLine="470" w:firstLineChars="196"/>
        <w:rPr>
          <w:rFonts w:ascii="宋体" w:hAnsi="宋体" w:eastAsia="宋体"/>
          <w:sz w:val="24"/>
          <w:highlight w:val="none"/>
        </w:rPr>
      </w:pPr>
      <w:r>
        <w:rPr>
          <w:rFonts w:hint="eastAsia" w:ascii="宋体" w:hAnsi="宋体" w:eastAsia="宋体"/>
          <w:sz w:val="24"/>
          <w:highlight w:val="none"/>
        </w:rPr>
        <w:t>32.</w:t>
      </w:r>
      <w:r>
        <w:rPr>
          <w:rFonts w:ascii="宋体" w:hAnsi="宋体" w:eastAsia="宋体"/>
          <w:sz w:val="24"/>
          <w:highlight w:val="none"/>
        </w:rPr>
        <w:t>4</w:t>
      </w:r>
      <w:r>
        <w:rPr>
          <w:rFonts w:hint="eastAsia" w:ascii="宋体" w:hAnsi="宋体" w:eastAsia="宋体"/>
          <w:sz w:val="24"/>
          <w:highlight w:val="none"/>
        </w:rPr>
        <w:t>依据《政府采购促进中小企业发展管理办法》（财库〔</w:t>
      </w:r>
      <w:r>
        <w:rPr>
          <w:rFonts w:ascii="宋体" w:hAnsi="宋体" w:eastAsia="宋体"/>
          <w:sz w:val="24"/>
          <w:highlight w:val="none"/>
        </w:rPr>
        <w:t>2020〕46号</w:t>
      </w:r>
      <w:r>
        <w:rPr>
          <w:rFonts w:hint="eastAsia" w:ascii="宋体" w:hAnsi="宋体" w:eastAsia="宋体"/>
          <w:sz w:val="24"/>
          <w:highlight w:val="none"/>
        </w:rPr>
        <w:t>）规定享受扶持政策获得政府采购合同的，小微企业不得将合同分包给大中型企业，中型企业不得将合同分包给大型企业。</w:t>
      </w:r>
    </w:p>
    <w:p>
      <w:pPr>
        <w:spacing w:line="360" w:lineRule="auto"/>
        <w:ind w:firstLine="437"/>
        <w:outlineLvl w:val="3"/>
        <w:rPr>
          <w:rFonts w:ascii="宋体" w:hAnsi="宋体" w:eastAsia="宋体"/>
          <w:b/>
          <w:sz w:val="24"/>
          <w:highlight w:val="none"/>
        </w:rPr>
      </w:pPr>
      <w:r>
        <w:rPr>
          <w:rFonts w:ascii="宋体" w:hAnsi="宋体" w:eastAsia="宋体"/>
          <w:b/>
          <w:sz w:val="24"/>
          <w:highlight w:val="none"/>
        </w:rPr>
        <w:t>3</w:t>
      </w:r>
      <w:r>
        <w:rPr>
          <w:rFonts w:hint="eastAsia" w:ascii="宋体" w:hAnsi="宋体" w:eastAsia="宋体"/>
          <w:b/>
          <w:sz w:val="24"/>
          <w:highlight w:val="none"/>
        </w:rPr>
        <w:t>3</w:t>
      </w:r>
      <w:r>
        <w:rPr>
          <w:rFonts w:ascii="宋体" w:hAnsi="宋体" w:eastAsia="宋体"/>
          <w:b/>
          <w:sz w:val="24"/>
          <w:highlight w:val="none"/>
        </w:rPr>
        <w:t>.廉洁</w:t>
      </w:r>
      <w:r>
        <w:rPr>
          <w:rFonts w:asciiTheme="minorEastAsia" w:hAnsiTheme="minorEastAsia" w:eastAsiaTheme="minorEastAsia"/>
          <w:b/>
          <w:sz w:val="24"/>
          <w:highlight w:val="none"/>
        </w:rPr>
        <w:t>自律</w:t>
      </w:r>
      <w:r>
        <w:rPr>
          <w:rFonts w:ascii="宋体" w:hAnsi="宋体" w:eastAsia="宋体"/>
          <w:b/>
          <w:sz w:val="24"/>
          <w:highlight w:val="none"/>
        </w:rPr>
        <w:t>规定</w:t>
      </w:r>
    </w:p>
    <w:p>
      <w:pPr>
        <w:spacing w:line="360" w:lineRule="auto"/>
        <w:ind w:firstLine="435"/>
        <w:rPr>
          <w:rFonts w:ascii="宋体" w:hAnsi="宋体" w:eastAsia="宋体"/>
          <w:sz w:val="24"/>
          <w:highlight w:val="none"/>
        </w:rPr>
      </w:pPr>
      <w:r>
        <w:rPr>
          <w:rFonts w:ascii="宋体" w:hAnsi="宋体" w:eastAsia="宋体"/>
          <w:sz w:val="24"/>
          <w:highlight w:val="none"/>
        </w:rPr>
        <w:t>3</w:t>
      </w:r>
      <w:r>
        <w:rPr>
          <w:rFonts w:hint="eastAsia" w:ascii="宋体" w:hAnsi="宋体" w:eastAsia="宋体"/>
          <w:sz w:val="24"/>
          <w:highlight w:val="none"/>
        </w:rPr>
        <w:t>3</w:t>
      </w:r>
      <w:r>
        <w:rPr>
          <w:rFonts w:ascii="宋体" w:hAnsi="宋体" w:eastAsia="宋体"/>
          <w:sz w:val="24"/>
          <w:highlight w:val="none"/>
        </w:rPr>
        <w:t>.1采购代理机构工作人员不得以不正当手段获取政府采购代理业务，不得与采购人、供应商恶意串通。</w:t>
      </w:r>
    </w:p>
    <w:p>
      <w:pPr>
        <w:spacing w:line="360" w:lineRule="auto"/>
        <w:ind w:firstLine="435"/>
        <w:rPr>
          <w:rFonts w:ascii="宋体" w:hAnsi="宋体" w:eastAsia="宋体"/>
          <w:sz w:val="24"/>
          <w:highlight w:val="none"/>
        </w:rPr>
      </w:pPr>
      <w:r>
        <w:rPr>
          <w:rFonts w:ascii="宋体" w:hAnsi="宋体" w:eastAsia="宋体"/>
          <w:sz w:val="24"/>
          <w:highlight w:val="none"/>
        </w:rPr>
        <w:t>3</w:t>
      </w:r>
      <w:r>
        <w:rPr>
          <w:rFonts w:hint="eastAsia" w:ascii="宋体" w:hAnsi="宋体" w:eastAsia="宋体"/>
          <w:sz w:val="24"/>
          <w:highlight w:val="none"/>
        </w:rPr>
        <w:t>3</w:t>
      </w:r>
      <w:r>
        <w:rPr>
          <w:rFonts w:ascii="宋体" w:hAnsi="宋体" w:eastAsia="宋体"/>
          <w:sz w:val="24"/>
          <w:highlight w:val="none"/>
        </w:rPr>
        <w:t>.2采购代理机构工作人员不得接受采购人或者供应商组织的宴请、旅游、娱乐，不得收受礼品、现金、有价证券等，不得向采购人或者供应商报销应当由个人承担的费用。</w:t>
      </w:r>
    </w:p>
    <w:p>
      <w:pPr>
        <w:spacing w:line="360" w:lineRule="auto"/>
        <w:ind w:firstLine="437"/>
        <w:outlineLvl w:val="3"/>
        <w:rPr>
          <w:rFonts w:ascii="宋体" w:hAnsi="宋体" w:eastAsia="宋体"/>
          <w:b/>
          <w:sz w:val="24"/>
          <w:highlight w:val="none"/>
        </w:rPr>
      </w:pPr>
      <w:r>
        <w:rPr>
          <w:rFonts w:ascii="宋体" w:hAnsi="宋体" w:eastAsia="宋体"/>
          <w:b/>
          <w:sz w:val="24"/>
          <w:highlight w:val="none"/>
        </w:rPr>
        <w:t>3</w:t>
      </w:r>
      <w:r>
        <w:rPr>
          <w:rFonts w:hint="eastAsia" w:ascii="宋体" w:hAnsi="宋体" w:eastAsia="宋体"/>
          <w:b/>
          <w:sz w:val="24"/>
          <w:highlight w:val="none"/>
        </w:rPr>
        <w:t>4</w:t>
      </w:r>
      <w:r>
        <w:rPr>
          <w:rFonts w:ascii="宋体" w:hAnsi="宋体" w:eastAsia="宋体"/>
          <w:b/>
          <w:sz w:val="24"/>
          <w:highlight w:val="none"/>
        </w:rPr>
        <w:t>.质疑的</w:t>
      </w:r>
      <w:r>
        <w:rPr>
          <w:rFonts w:asciiTheme="minorEastAsia" w:hAnsiTheme="minorEastAsia" w:eastAsiaTheme="minorEastAsia"/>
          <w:b/>
          <w:sz w:val="24"/>
          <w:highlight w:val="none"/>
        </w:rPr>
        <w:t>提出</w:t>
      </w:r>
      <w:r>
        <w:rPr>
          <w:rFonts w:ascii="宋体" w:hAnsi="宋体" w:eastAsia="宋体"/>
          <w:b/>
          <w:sz w:val="24"/>
          <w:highlight w:val="none"/>
        </w:rPr>
        <w:t>与接收</w:t>
      </w:r>
    </w:p>
    <w:p>
      <w:pPr>
        <w:spacing w:line="360" w:lineRule="auto"/>
        <w:ind w:firstLine="435"/>
        <w:rPr>
          <w:rFonts w:ascii="宋体" w:hAnsi="宋体" w:eastAsia="宋体"/>
          <w:sz w:val="24"/>
          <w:highlight w:val="none"/>
        </w:rPr>
      </w:pPr>
      <w:r>
        <w:rPr>
          <w:rFonts w:ascii="宋体" w:hAnsi="宋体" w:eastAsia="宋体"/>
          <w:sz w:val="24"/>
          <w:highlight w:val="none"/>
        </w:rPr>
        <w:t>3</w:t>
      </w:r>
      <w:r>
        <w:rPr>
          <w:rFonts w:hint="eastAsia" w:ascii="宋体" w:hAnsi="宋体" w:eastAsia="宋体"/>
          <w:sz w:val="24"/>
          <w:highlight w:val="none"/>
        </w:rPr>
        <w:t>4</w:t>
      </w:r>
      <w:r>
        <w:rPr>
          <w:rFonts w:ascii="宋体" w:hAnsi="宋体" w:eastAsia="宋体"/>
          <w:sz w:val="24"/>
          <w:highlight w:val="none"/>
        </w:rPr>
        <w:t>.1供应商认为磋商文件、采购过程、成交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firstLine="435"/>
        <w:rPr>
          <w:rFonts w:ascii="宋体" w:hAnsi="宋体" w:eastAsia="宋体"/>
          <w:sz w:val="24"/>
          <w:highlight w:val="none"/>
        </w:rPr>
      </w:pPr>
      <w:r>
        <w:rPr>
          <w:rFonts w:ascii="宋体" w:hAnsi="宋体" w:eastAsia="宋体"/>
          <w:sz w:val="24"/>
          <w:highlight w:val="none"/>
        </w:rPr>
        <w:t>3</w:t>
      </w:r>
      <w:r>
        <w:rPr>
          <w:rFonts w:hint="eastAsia" w:ascii="宋体" w:hAnsi="宋体" w:eastAsia="宋体"/>
          <w:sz w:val="24"/>
          <w:highlight w:val="none"/>
        </w:rPr>
        <w:t>4</w:t>
      </w:r>
      <w:r>
        <w:rPr>
          <w:rFonts w:ascii="宋体" w:hAnsi="宋体" w:eastAsia="宋体"/>
          <w:sz w:val="24"/>
          <w:highlight w:val="none"/>
        </w:rPr>
        <w:t>.2质疑供应商应按照财政部制定的《政府采购质疑函范本》格式（详见磋商文件第</w:t>
      </w:r>
      <w:r>
        <w:rPr>
          <w:rFonts w:hint="eastAsia" w:ascii="宋体" w:hAnsi="宋体" w:eastAsia="宋体"/>
          <w:sz w:val="24"/>
          <w:highlight w:val="none"/>
          <w:lang w:val="en-US" w:eastAsia="zh-CN"/>
        </w:rPr>
        <w:t>七</w:t>
      </w:r>
      <w:r>
        <w:rPr>
          <w:rFonts w:ascii="宋体" w:hAnsi="宋体" w:eastAsia="宋体"/>
          <w:sz w:val="24"/>
          <w:highlight w:val="none"/>
        </w:rPr>
        <w:t>章）和《政府采购质疑和投诉办法》的要求，在法定质疑期内以</w:t>
      </w:r>
      <w:r>
        <w:rPr>
          <w:rFonts w:hint="eastAsia" w:ascii="宋体" w:hAnsi="宋体" w:eastAsia="宋体"/>
          <w:sz w:val="24"/>
          <w:highlight w:val="none"/>
        </w:rPr>
        <w:t>书面</w:t>
      </w:r>
      <w:r>
        <w:rPr>
          <w:rFonts w:ascii="宋体" w:hAnsi="宋体" w:eastAsia="宋体"/>
          <w:sz w:val="24"/>
          <w:highlight w:val="none"/>
        </w:rPr>
        <w:t>形式提出质疑，</w:t>
      </w:r>
      <w:r>
        <w:rPr>
          <w:rFonts w:hint="eastAsia" w:asciiTheme="minorEastAsia" w:hAnsiTheme="minorEastAsia" w:eastAsiaTheme="minorEastAsia"/>
          <w:sz w:val="24"/>
          <w:highlight w:val="none"/>
        </w:rPr>
        <w:t>超出法定质疑期提交的质疑将被拒绝。</w:t>
      </w:r>
      <w:r>
        <w:rPr>
          <w:rFonts w:ascii="宋体" w:hAnsi="宋体" w:eastAsia="宋体"/>
          <w:sz w:val="24"/>
          <w:highlight w:val="none"/>
        </w:rPr>
        <w:t>针对同一采购程序环节的质疑应一次性提出。</w:t>
      </w:r>
    </w:p>
    <w:p>
      <w:pPr>
        <w:spacing w:line="360" w:lineRule="auto"/>
        <w:ind w:firstLine="435"/>
        <w:rPr>
          <w:rFonts w:ascii="宋体" w:hAnsi="宋体" w:eastAsia="宋体"/>
          <w:sz w:val="24"/>
          <w:highlight w:val="none"/>
        </w:rPr>
      </w:pPr>
      <w:r>
        <w:rPr>
          <w:rFonts w:hint="eastAsia" w:ascii="宋体" w:hAnsi="宋体" w:eastAsia="宋体"/>
          <w:sz w:val="24"/>
          <w:highlight w:val="none"/>
        </w:rPr>
        <w:t>超出法定质疑期的、重复提出的、分次提出的或内容、形式不符合《政府采购质疑和投诉办法》的，质疑供应商将依法承担不利后果。</w:t>
      </w:r>
    </w:p>
    <w:p>
      <w:pPr>
        <w:spacing w:line="360" w:lineRule="auto"/>
        <w:ind w:firstLine="435"/>
        <w:rPr>
          <w:rFonts w:ascii="宋体" w:hAnsi="宋体" w:eastAsia="宋体"/>
          <w:sz w:val="24"/>
          <w:highlight w:val="none"/>
        </w:rPr>
      </w:pPr>
      <w:r>
        <w:rPr>
          <w:rFonts w:ascii="宋体" w:hAnsi="宋体" w:eastAsia="宋体"/>
          <w:sz w:val="24"/>
          <w:highlight w:val="none"/>
        </w:rPr>
        <w:t>3</w:t>
      </w:r>
      <w:r>
        <w:rPr>
          <w:rFonts w:hint="eastAsia" w:ascii="宋体" w:hAnsi="宋体" w:eastAsia="宋体"/>
          <w:sz w:val="24"/>
          <w:highlight w:val="none"/>
        </w:rPr>
        <w:t>4</w:t>
      </w:r>
      <w:r>
        <w:rPr>
          <w:rFonts w:ascii="宋体" w:hAnsi="宋体" w:eastAsia="宋体"/>
          <w:sz w:val="24"/>
          <w:highlight w:val="none"/>
        </w:rPr>
        <w:t>.3</w:t>
      </w:r>
      <w:r>
        <w:rPr>
          <w:rFonts w:hint="eastAsia" w:ascii="宋体" w:hAnsi="宋体" w:eastAsia="宋体"/>
          <w:sz w:val="24"/>
          <w:highlight w:val="none"/>
        </w:rPr>
        <w:t>采购代理机构质疑函接收部门、联系电话和通讯地址</w:t>
      </w:r>
      <w:r>
        <w:rPr>
          <w:rFonts w:ascii="宋体" w:hAnsi="宋体" w:eastAsia="宋体"/>
          <w:sz w:val="24"/>
          <w:highlight w:val="none"/>
        </w:rPr>
        <w:t>，见</w:t>
      </w:r>
      <w:r>
        <w:rPr>
          <w:rFonts w:ascii="宋体" w:hAnsi="宋体" w:eastAsia="宋体"/>
          <w:sz w:val="24"/>
          <w:highlight w:val="none"/>
          <w:u w:val="single"/>
        </w:rPr>
        <w:t>供应商须知前附表</w:t>
      </w:r>
      <w:r>
        <w:rPr>
          <w:rFonts w:ascii="宋体" w:hAnsi="宋体" w:eastAsia="宋体"/>
          <w:sz w:val="24"/>
          <w:highlight w:val="none"/>
        </w:rPr>
        <w:t>。</w:t>
      </w:r>
    </w:p>
    <w:p>
      <w:pPr>
        <w:spacing w:line="360" w:lineRule="auto"/>
        <w:ind w:firstLine="437"/>
        <w:outlineLvl w:val="3"/>
        <w:rPr>
          <w:rFonts w:ascii="宋体" w:hAnsi="宋体" w:eastAsia="宋体"/>
          <w:b/>
          <w:sz w:val="24"/>
          <w:highlight w:val="none"/>
        </w:rPr>
      </w:pPr>
      <w:r>
        <w:rPr>
          <w:rFonts w:ascii="宋体" w:hAnsi="宋体" w:eastAsia="宋体"/>
          <w:b/>
          <w:sz w:val="24"/>
          <w:highlight w:val="none"/>
        </w:rPr>
        <w:t>3</w:t>
      </w:r>
      <w:r>
        <w:rPr>
          <w:rFonts w:hint="eastAsia" w:ascii="宋体" w:hAnsi="宋体" w:eastAsia="宋体"/>
          <w:b/>
          <w:sz w:val="24"/>
          <w:highlight w:val="none"/>
        </w:rPr>
        <w:t>5</w:t>
      </w:r>
      <w:r>
        <w:rPr>
          <w:rFonts w:ascii="宋体" w:hAnsi="宋体" w:eastAsia="宋体"/>
          <w:b/>
          <w:sz w:val="24"/>
          <w:highlight w:val="none"/>
        </w:rPr>
        <w:t>.需要</w:t>
      </w:r>
      <w:r>
        <w:rPr>
          <w:rFonts w:asciiTheme="minorEastAsia" w:hAnsiTheme="minorEastAsia" w:eastAsiaTheme="minorEastAsia"/>
          <w:b/>
          <w:sz w:val="24"/>
          <w:highlight w:val="none"/>
        </w:rPr>
        <w:t>补充</w:t>
      </w:r>
      <w:r>
        <w:rPr>
          <w:rFonts w:ascii="宋体" w:hAnsi="宋体" w:eastAsia="宋体"/>
          <w:b/>
          <w:sz w:val="24"/>
          <w:highlight w:val="none"/>
        </w:rPr>
        <w:t>的其他内容</w:t>
      </w:r>
    </w:p>
    <w:p>
      <w:pPr>
        <w:spacing w:line="360" w:lineRule="auto"/>
        <w:ind w:firstLine="435"/>
        <w:rPr>
          <w:rFonts w:ascii="宋体" w:hAnsi="宋体" w:eastAsia="宋体"/>
          <w:sz w:val="24"/>
          <w:highlight w:val="none"/>
        </w:rPr>
      </w:pPr>
      <w:r>
        <w:rPr>
          <w:rFonts w:hint="eastAsia" w:ascii="宋体" w:hAnsi="宋体" w:eastAsia="宋体"/>
          <w:sz w:val="24"/>
          <w:highlight w:val="none"/>
        </w:rPr>
        <w:t>需要补充的其他内容，见</w:t>
      </w:r>
      <w:r>
        <w:rPr>
          <w:rFonts w:hint="eastAsia" w:ascii="宋体" w:hAnsi="宋体" w:eastAsia="宋体"/>
          <w:sz w:val="24"/>
          <w:highlight w:val="none"/>
          <w:u w:val="single"/>
        </w:rPr>
        <w:t>供应商须知前附表</w:t>
      </w:r>
      <w:r>
        <w:rPr>
          <w:rFonts w:hint="eastAsia" w:ascii="宋体" w:hAnsi="宋体" w:eastAsia="宋体"/>
          <w:sz w:val="24"/>
          <w:highlight w:val="none"/>
        </w:rPr>
        <w:t>。</w:t>
      </w:r>
    </w:p>
    <w:p>
      <w:pPr>
        <w:widowControl/>
        <w:jc w:val="left"/>
        <w:rPr>
          <w:rFonts w:asciiTheme="minorEastAsia" w:hAnsiTheme="minorEastAsia" w:eastAsiaTheme="minorEastAsia"/>
          <w:b/>
          <w:sz w:val="28"/>
          <w:highlight w:val="none"/>
        </w:rPr>
      </w:pP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4" w:name="_Toc26638972"/>
      <w:r>
        <w:rPr>
          <w:rFonts w:hint="eastAsia" w:asciiTheme="minorEastAsia" w:hAnsiTheme="minorEastAsia" w:eastAsiaTheme="minorEastAsia"/>
          <w:b/>
          <w:sz w:val="28"/>
          <w:highlight w:val="none"/>
        </w:rPr>
        <w:t>第三章  采购需求</w:t>
      </w:r>
      <w:bookmarkEnd w:id="4"/>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前注：</w:t>
      </w:r>
    </w:p>
    <w:p>
      <w:pPr>
        <w:spacing w:line="360" w:lineRule="auto"/>
        <w:ind w:firstLine="482" w:firstLineChars="200"/>
        <w:rPr>
          <w:rFonts w:hint="default" w:ascii="宋体" w:hAnsi="宋体" w:eastAsia="宋体"/>
          <w:b/>
          <w:bCs/>
          <w:color w:val="FF0000"/>
          <w:sz w:val="24"/>
          <w:szCs w:val="18"/>
          <w:highlight w:val="none"/>
          <w:lang w:val="en-US" w:eastAsia="zh-CN"/>
        </w:rPr>
      </w:pPr>
      <w:r>
        <w:rPr>
          <w:rFonts w:hint="eastAsia" w:ascii="宋体" w:hAnsi="宋体" w:eastAsia="宋体"/>
          <w:b/>
          <w:bCs/>
          <w:color w:val="FF0000"/>
          <w:sz w:val="24"/>
          <w:szCs w:val="18"/>
          <w:highlight w:val="none"/>
          <w:lang w:val="en-US" w:eastAsia="zh-CN"/>
        </w:rPr>
        <w:t>供应商响应下列货物需求“技术参数及要求”中参数须满足或优于磋商文件要求，否则响应无效。</w:t>
      </w:r>
    </w:p>
    <w:p>
      <w:pPr>
        <w:spacing w:line="360" w:lineRule="auto"/>
        <w:ind w:firstLine="437"/>
        <w:rPr>
          <w:rFonts w:ascii="宋体" w:hAnsi="宋体" w:eastAsia="宋体"/>
          <w:b/>
          <w:sz w:val="24"/>
          <w:szCs w:val="18"/>
          <w:highlight w:val="none"/>
        </w:rPr>
      </w:pPr>
      <w:r>
        <w:rPr>
          <w:rFonts w:hint="eastAsia" w:ascii="宋体" w:hAnsi="宋体" w:eastAsia="宋体"/>
          <w:b/>
          <w:sz w:val="24"/>
          <w:szCs w:val="18"/>
          <w:highlight w:val="none"/>
        </w:rPr>
        <w:t>一、采购需求前附表</w:t>
      </w:r>
    </w:p>
    <w:tbl>
      <w:tblPr>
        <w:tblStyle w:val="26"/>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642"/>
        <w:gridCol w:w="5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5"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
                <w:kern w:val="2"/>
                <w:highlight w:val="none"/>
              </w:rPr>
            </w:pPr>
            <w:r>
              <w:rPr>
                <w:rFonts w:hint="eastAsia" w:ascii="宋体" w:hAnsi="宋体" w:eastAsia="宋体"/>
                <w:b/>
                <w:kern w:val="2"/>
                <w:highlight w:val="none"/>
              </w:rPr>
              <w:t>序号</w:t>
            </w:r>
          </w:p>
        </w:tc>
        <w:tc>
          <w:tcPr>
            <w:tcW w:w="1642" w:type="dxa"/>
            <w:vAlign w:val="center"/>
          </w:tcPr>
          <w:p>
            <w:pPr>
              <w:pStyle w:val="34"/>
              <w:widowControl w:val="0"/>
              <w:spacing w:before="0" w:beforeAutospacing="0" w:after="0" w:afterAutospacing="0" w:line="360" w:lineRule="auto"/>
              <w:rPr>
                <w:rFonts w:ascii="宋体" w:hAnsi="宋体" w:eastAsia="宋体"/>
                <w:bCs w:val="0"/>
                <w:sz w:val="24"/>
                <w:highlight w:val="none"/>
              </w:rPr>
            </w:pPr>
            <w:r>
              <w:rPr>
                <w:rFonts w:hint="eastAsia" w:ascii="宋体" w:hAnsi="宋体" w:eastAsia="宋体"/>
                <w:bCs w:val="0"/>
                <w:sz w:val="24"/>
                <w:highlight w:val="none"/>
              </w:rPr>
              <w:t>条款名称</w:t>
            </w:r>
          </w:p>
        </w:tc>
        <w:tc>
          <w:tcPr>
            <w:tcW w:w="5913" w:type="dxa"/>
            <w:vAlign w:val="center"/>
          </w:tcPr>
          <w:p>
            <w:pPr>
              <w:pStyle w:val="34"/>
              <w:widowControl w:val="0"/>
              <w:spacing w:before="0" w:beforeAutospacing="0" w:after="0" w:afterAutospacing="0" w:line="360" w:lineRule="auto"/>
              <w:rPr>
                <w:rFonts w:ascii="宋体" w:hAnsi="宋体" w:eastAsia="宋体"/>
                <w:bCs w:val="0"/>
                <w:sz w:val="24"/>
                <w:highlight w:val="none"/>
              </w:rPr>
            </w:pPr>
            <w:r>
              <w:rPr>
                <w:rFonts w:hint="eastAsia" w:ascii="宋体" w:hAnsi="宋体" w:eastAsia="宋体"/>
                <w:bCs w:val="0"/>
                <w:sz w:val="24"/>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5"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w:t>
            </w:r>
          </w:p>
        </w:tc>
        <w:tc>
          <w:tcPr>
            <w:tcW w:w="1642" w:type="dxa"/>
            <w:vAlign w:val="center"/>
          </w:tcPr>
          <w:p>
            <w:pPr>
              <w:pStyle w:val="34"/>
              <w:widowControl w:val="0"/>
              <w:spacing w:before="0" w:beforeAutospacing="0" w:after="0" w:afterAutospacing="0" w:line="360" w:lineRule="auto"/>
              <w:rPr>
                <w:rFonts w:hint="eastAsia" w:ascii="宋体" w:hAnsi="宋体" w:eastAsia="宋体"/>
                <w:b w:val="0"/>
                <w:sz w:val="24"/>
                <w:highlight w:val="none"/>
              </w:rPr>
            </w:pPr>
            <w:r>
              <w:rPr>
                <w:rFonts w:hint="eastAsia" w:ascii="宋体" w:hAnsi="宋体" w:eastAsia="宋体"/>
                <w:b w:val="0"/>
                <w:sz w:val="24"/>
                <w:highlight w:val="none"/>
              </w:rPr>
              <w:t>付款方式</w:t>
            </w:r>
          </w:p>
        </w:tc>
        <w:tc>
          <w:tcPr>
            <w:tcW w:w="5913" w:type="dxa"/>
            <w:vAlign w:val="center"/>
          </w:tcPr>
          <w:p>
            <w:pPr>
              <w:pStyle w:val="34"/>
              <w:widowControl w:val="0"/>
              <w:spacing w:before="0" w:beforeAutospacing="0" w:after="0" w:afterAutospacing="0" w:line="360" w:lineRule="auto"/>
              <w:jc w:val="both"/>
              <w:rPr>
                <w:rFonts w:hint="default" w:ascii="宋体" w:hAnsi="宋体" w:eastAsia="宋体"/>
                <w:b w:val="0"/>
                <w:sz w:val="24"/>
                <w:highlight w:val="none"/>
                <w:lang w:val="en-US" w:eastAsia="zh-CN"/>
              </w:rPr>
            </w:pPr>
            <w:r>
              <w:rPr>
                <w:rFonts w:hint="eastAsia" w:ascii="宋体" w:hAnsi="宋体" w:eastAsia="宋体"/>
                <w:b w:val="0"/>
                <w:sz w:val="24"/>
                <w:lang w:val="en-US" w:eastAsia="zh-CN"/>
              </w:rPr>
              <w:t>供货完成后支付至结算金额的95%，剩余5%作为质保金质保期满后付清（无息、无异议）。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25"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2</w:t>
            </w:r>
          </w:p>
        </w:tc>
        <w:tc>
          <w:tcPr>
            <w:tcW w:w="1642" w:type="dxa"/>
            <w:vAlign w:val="center"/>
          </w:tcPr>
          <w:p>
            <w:pPr>
              <w:pStyle w:val="34"/>
              <w:widowControl w:val="0"/>
              <w:spacing w:before="0" w:beforeAutospacing="0" w:after="0" w:afterAutospacing="0" w:line="360" w:lineRule="auto"/>
              <w:rPr>
                <w:rFonts w:hint="eastAsia" w:ascii="宋体" w:hAnsi="宋体" w:eastAsia="宋体"/>
                <w:b w:val="0"/>
                <w:sz w:val="24"/>
                <w:highlight w:val="none"/>
              </w:rPr>
            </w:pPr>
            <w:r>
              <w:rPr>
                <w:rFonts w:hint="eastAsia" w:ascii="宋体" w:hAnsi="宋体" w:eastAsia="宋体"/>
                <w:b w:val="0"/>
                <w:sz w:val="24"/>
                <w:highlight w:val="none"/>
                <w:lang w:eastAsia="zh-CN"/>
              </w:rPr>
              <w:t>供货地点</w:t>
            </w:r>
          </w:p>
        </w:tc>
        <w:tc>
          <w:tcPr>
            <w:tcW w:w="5913" w:type="dxa"/>
            <w:vAlign w:val="center"/>
          </w:tcPr>
          <w:p>
            <w:pPr>
              <w:pStyle w:val="34"/>
              <w:widowControl w:val="0"/>
              <w:spacing w:before="0" w:beforeAutospacing="0" w:after="0" w:afterAutospacing="0" w:line="360" w:lineRule="auto"/>
              <w:jc w:val="both"/>
              <w:rPr>
                <w:rFonts w:hint="eastAsia" w:ascii="宋体" w:hAnsi="宋体" w:eastAsia="宋体"/>
                <w:b w:val="0"/>
                <w:sz w:val="24"/>
                <w:highlight w:val="none"/>
              </w:rPr>
            </w:pPr>
            <w:r>
              <w:rPr>
                <w:rFonts w:hint="eastAsia" w:ascii="宋体" w:hAnsi="宋体" w:eastAsia="宋体"/>
                <w:b w:val="0"/>
                <w:sz w:val="24"/>
                <w:highlight w:val="none"/>
                <w:u w:val="none"/>
                <w:lang w:eastAsia="zh-CN"/>
              </w:rPr>
              <w:t>巢湖市公共交通有限公司，</w:t>
            </w:r>
            <w:r>
              <w:rPr>
                <w:rFonts w:hint="eastAsia" w:ascii="宋体" w:hAnsi="宋体" w:eastAsia="宋体"/>
                <w:b w:val="0"/>
                <w:sz w:val="24"/>
                <w:highlight w:val="none"/>
                <w:u w:val="none"/>
                <w:lang w:val="en-US" w:eastAsia="zh-CN"/>
              </w:rPr>
              <w:t>采购人指定地点</w:t>
            </w:r>
            <w:r>
              <w:rPr>
                <w:rFonts w:hint="eastAsia" w:ascii="宋体" w:hAnsi="宋体" w:eastAsia="宋体"/>
                <w:b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25"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3</w:t>
            </w:r>
          </w:p>
        </w:tc>
        <w:tc>
          <w:tcPr>
            <w:tcW w:w="1642" w:type="dxa"/>
            <w:vAlign w:val="center"/>
          </w:tcPr>
          <w:p>
            <w:pPr>
              <w:pStyle w:val="34"/>
              <w:widowControl w:val="0"/>
              <w:spacing w:before="0" w:beforeAutospacing="0" w:after="0" w:afterAutospacing="0" w:line="360" w:lineRule="auto"/>
              <w:rPr>
                <w:rFonts w:hint="eastAsia" w:ascii="宋体" w:hAnsi="宋体" w:eastAsia="宋体"/>
                <w:b w:val="0"/>
                <w:sz w:val="24"/>
                <w:highlight w:val="none"/>
              </w:rPr>
            </w:pPr>
            <w:r>
              <w:rPr>
                <w:rFonts w:hint="eastAsia" w:ascii="宋体" w:hAnsi="宋体" w:eastAsia="宋体"/>
                <w:b w:val="0"/>
                <w:sz w:val="24"/>
                <w:highlight w:val="none"/>
                <w:lang w:eastAsia="zh-CN"/>
              </w:rPr>
              <w:t>供货期限</w:t>
            </w:r>
          </w:p>
        </w:tc>
        <w:tc>
          <w:tcPr>
            <w:tcW w:w="5913" w:type="dxa"/>
            <w:vAlign w:val="center"/>
          </w:tcPr>
          <w:p>
            <w:pPr>
              <w:pStyle w:val="34"/>
              <w:widowControl w:val="0"/>
              <w:spacing w:before="0" w:beforeAutospacing="0" w:after="0" w:afterAutospacing="0" w:line="360" w:lineRule="auto"/>
              <w:jc w:val="both"/>
              <w:rPr>
                <w:rFonts w:hint="eastAsia" w:ascii="宋体" w:hAnsi="宋体" w:eastAsia="宋体"/>
                <w:b w:val="0"/>
                <w:sz w:val="24"/>
                <w:highlight w:val="none"/>
              </w:rPr>
            </w:pPr>
            <w:r>
              <w:rPr>
                <w:rFonts w:hint="eastAsia" w:ascii="宋体" w:hAnsi="宋体" w:eastAsia="宋体"/>
                <w:b w:val="0"/>
                <w:sz w:val="24"/>
                <w:lang w:val="en-US" w:eastAsia="zh-CN"/>
              </w:rPr>
              <w:t>合同签订后5个日历天内供货完成</w:t>
            </w:r>
            <w:r>
              <w:rPr>
                <w:rFonts w:hint="eastAsia" w:ascii="宋体" w:hAnsi="宋体" w:eastAsia="宋体"/>
                <w:b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25"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4</w:t>
            </w:r>
          </w:p>
        </w:tc>
        <w:tc>
          <w:tcPr>
            <w:tcW w:w="1642" w:type="dxa"/>
            <w:vAlign w:val="center"/>
          </w:tcPr>
          <w:p>
            <w:pPr>
              <w:pStyle w:val="34"/>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免费质保期</w:t>
            </w:r>
          </w:p>
        </w:tc>
        <w:tc>
          <w:tcPr>
            <w:tcW w:w="5913" w:type="dxa"/>
            <w:vAlign w:val="center"/>
          </w:tcPr>
          <w:p>
            <w:pPr>
              <w:pStyle w:val="34"/>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lang w:val="en-US" w:eastAsia="zh-CN"/>
              </w:rPr>
              <w:t>3年或车辆行驶20万公里以上。</w:t>
            </w:r>
          </w:p>
        </w:tc>
      </w:tr>
    </w:tbl>
    <w:p>
      <w:pPr>
        <w:spacing w:line="360" w:lineRule="auto"/>
        <w:ind w:firstLine="437"/>
        <w:rPr>
          <w:rFonts w:ascii="宋体" w:hAnsi="宋体" w:eastAsia="宋体"/>
          <w:b/>
          <w:bCs/>
          <w:sz w:val="24"/>
          <w:szCs w:val="18"/>
          <w:highlight w:val="none"/>
        </w:rPr>
      </w:pPr>
      <w:r>
        <w:rPr>
          <w:rFonts w:hint="eastAsia" w:ascii="宋体" w:hAnsi="宋体" w:eastAsia="宋体"/>
          <w:b/>
          <w:bCs/>
          <w:sz w:val="24"/>
          <w:szCs w:val="18"/>
          <w:highlight w:val="none"/>
        </w:rPr>
        <w:t>二、货物需求</w:t>
      </w:r>
    </w:p>
    <w:tbl>
      <w:tblPr>
        <w:tblStyle w:val="26"/>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467"/>
        <w:gridCol w:w="2565"/>
        <w:gridCol w:w="969"/>
        <w:gridCol w:w="1007"/>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267"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序号</w:t>
            </w:r>
          </w:p>
        </w:tc>
        <w:tc>
          <w:tcPr>
            <w:tcW w:w="865" w:type="pct"/>
            <w:vAlign w:val="center"/>
          </w:tcPr>
          <w:p>
            <w:pPr>
              <w:spacing w:line="240" w:lineRule="auto"/>
              <w:jc w:val="center"/>
              <w:rPr>
                <w:rFonts w:hint="eastAsia" w:asciiTheme="minorEastAsia" w:hAnsiTheme="minorEastAsia" w:eastAsiaTheme="minorEastAsia"/>
                <w:b/>
                <w:bCs/>
                <w:sz w:val="24"/>
                <w:szCs w:val="18"/>
              </w:rPr>
            </w:pPr>
            <w:r>
              <w:rPr>
                <w:rFonts w:hint="eastAsia" w:asciiTheme="minorEastAsia" w:hAnsiTheme="minorEastAsia" w:eastAsiaTheme="minorEastAsia"/>
                <w:b/>
                <w:bCs/>
                <w:sz w:val="24"/>
                <w:szCs w:val="18"/>
              </w:rPr>
              <w:t>货物</w:t>
            </w:r>
          </w:p>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名称</w:t>
            </w:r>
          </w:p>
        </w:tc>
        <w:tc>
          <w:tcPr>
            <w:tcW w:w="1512"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技术参数及要求</w:t>
            </w:r>
          </w:p>
        </w:tc>
        <w:tc>
          <w:tcPr>
            <w:tcW w:w="571"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单位</w:t>
            </w:r>
          </w:p>
        </w:tc>
        <w:tc>
          <w:tcPr>
            <w:tcW w:w="593"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数量</w:t>
            </w:r>
          </w:p>
        </w:tc>
        <w:tc>
          <w:tcPr>
            <w:tcW w:w="1189" w:type="pct"/>
            <w:vAlign w:val="center"/>
          </w:tcPr>
          <w:p>
            <w:pPr>
              <w:spacing w:line="240" w:lineRule="auto"/>
              <w:jc w:val="center"/>
              <w:rPr>
                <w:rFonts w:hint="eastAsia" w:asciiTheme="minorEastAsia" w:hAnsiTheme="minorEastAsia" w:eastAsiaTheme="minorEastAsia"/>
                <w:b/>
                <w:bCs/>
                <w:sz w:val="24"/>
                <w:szCs w:val="18"/>
                <w:lang w:val="en-US" w:eastAsia="zh-CN"/>
              </w:rPr>
            </w:pPr>
            <w:r>
              <w:rPr>
                <w:rFonts w:hint="eastAsia" w:asciiTheme="minorEastAsia" w:hAnsiTheme="minorEastAsia" w:eastAsiaTheme="minorEastAsia"/>
                <w:b/>
                <w:bCs/>
                <w:sz w:val="24"/>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 w:type="pct"/>
            <w:vAlign w:val="center"/>
          </w:tcPr>
          <w:p>
            <w:pPr>
              <w:spacing w:line="360" w:lineRule="auto"/>
              <w:jc w:val="center"/>
              <w:rPr>
                <w:rFonts w:asciiTheme="minorEastAsia" w:hAnsiTheme="minorEastAsia" w:eastAsiaTheme="minorEastAsia"/>
                <w:sz w:val="24"/>
                <w:szCs w:val="18"/>
              </w:rPr>
            </w:pPr>
            <w:r>
              <w:rPr>
                <w:rFonts w:hint="eastAsia" w:asciiTheme="minorEastAsia" w:hAnsiTheme="minorEastAsia" w:eastAsiaTheme="minorEastAsia"/>
                <w:sz w:val="24"/>
                <w:szCs w:val="18"/>
              </w:rPr>
              <w:t>1</w:t>
            </w:r>
          </w:p>
        </w:tc>
        <w:tc>
          <w:tcPr>
            <w:tcW w:w="865" w:type="pct"/>
            <w:vAlign w:val="center"/>
          </w:tcPr>
          <w:p>
            <w:pPr>
              <w:keepNext w:val="0"/>
              <w:keepLines w:val="0"/>
              <w:widowControl/>
              <w:suppressLineNumbers w:val="0"/>
              <w:spacing w:line="360" w:lineRule="auto"/>
              <w:jc w:val="center"/>
              <w:textAlignment w:val="center"/>
              <w:rPr>
                <w:rFonts w:asciiTheme="minorEastAsia" w:hAnsiTheme="minorEastAsia" w:eastAsiaTheme="minorEastAsia"/>
                <w:bCs/>
                <w:sz w:val="24"/>
                <w:szCs w:val="18"/>
              </w:rPr>
            </w:pPr>
            <w:r>
              <w:rPr>
                <w:rFonts w:hint="eastAsia" w:ascii="宋体" w:hAnsi="宋体" w:eastAsia="宋体" w:cs="宋体"/>
                <w:b w:val="0"/>
                <w:bCs/>
                <w:kern w:val="0"/>
                <w:sz w:val="24"/>
                <w:szCs w:val="28"/>
                <w:highlight w:val="none"/>
                <w:lang w:val="en-US" w:eastAsia="zh-CN" w:bidi="ar-SA"/>
              </w:rPr>
              <w:t>轮胎</w:t>
            </w:r>
          </w:p>
        </w:tc>
        <w:tc>
          <w:tcPr>
            <w:tcW w:w="1512" w:type="pct"/>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kern w:val="0"/>
                <w:sz w:val="24"/>
                <w:szCs w:val="28"/>
                <w:highlight w:val="none"/>
                <w:lang w:val="en-US" w:eastAsia="zh-CN" w:bidi="ar-SA"/>
              </w:rPr>
            </w:pPr>
            <w:r>
              <w:rPr>
                <w:rFonts w:hint="eastAsia" w:ascii="宋体" w:hAnsi="宋体" w:eastAsia="宋体" w:cs="宋体"/>
                <w:b w:val="0"/>
                <w:bCs/>
                <w:kern w:val="0"/>
                <w:sz w:val="24"/>
                <w:szCs w:val="28"/>
                <w:highlight w:val="none"/>
                <w:lang w:val="en-US" w:eastAsia="zh-CN" w:bidi="ar-SA"/>
              </w:rPr>
              <w:t>1、规格：11R22.5；</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kern w:val="0"/>
                <w:sz w:val="24"/>
                <w:szCs w:val="28"/>
                <w:highlight w:val="none"/>
                <w:lang w:val="en-US" w:eastAsia="zh-CN" w:bidi="ar-SA"/>
              </w:rPr>
            </w:pPr>
            <w:r>
              <w:rPr>
                <w:rFonts w:hint="eastAsia" w:ascii="宋体" w:hAnsi="宋体" w:eastAsia="宋体" w:cs="宋体"/>
                <w:b w:val="0"/>
                <w:bCs/>
                <w:kern w:val="0"/>
                <w:sz w:val="24"/>
                <w:szCs w:val="28"/>
                <w:highlight w:val="none"/>
                <w:lang w:val="en-US" w:eastAsia="zh-CN" w:bidi="ar-SA"/>
              </w:rPr>
              <w:t>2、层级：18PR；</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kern w:val="0"/>
                <w:sz w:val="24"/>
                <w:szCs w:val="28"/>
                <w:highlight w:val="none"/>
                <w:lang w:val="en-US" w:eastAsia="zh-CN" w:bidi="ar-SA"/>
              </w:rPr>
            </w:pPr>
            <w:r>
              <w:rPr>
                <w:rFonts w:hint="eastAsia" w:ascii="宋体" w:hAnsi="宋体" w:eastAsia="宋体" w:cs="宋体"/>
                <w:b w:val="0"/>
                <w:bCs/>
                <w:kern w:val="0"/>
                <w:sz w:val="24"/>
                <w:szCs w:val="28"/>
                <w:highlight w:val="none"/>
                <w:lang w:val="en-US" w:eastAsia="zh-CN" w:bidi="ar-SA"/>
              </w:rPr>
              <w:t>3、真空胎；</w:t>
            </w:r>
          </w:p>
          <w:p>
            <w:pPr>
              <w:pStyle w:val="2"/>
              <w:spacing w:line="240" w:lineRule="auto"/>
              <w:rPr>
                <w:rFonts w:hint="default"/>
                <w:lang w:val="en-US" w:eastAsia="zh-CN"/>
              </w:rPr>
            </w:pPr>
            <w:r>
              <w:rPr>
                <w:rFonts w:hint="eastAsia" w:ascii="宋体" w:hAnsi="宋体" w:eastAsia="宋体" w:cs="宋体"/>
                <w:b w:val="0"/>
                <w:bCs/>
                <w:kern w:val="0"/>
                <w:sz w:val="24"/>
                <w:szCs w:val="28"/>
                <w:highlight w:val="none"/>
                <w:lang w:val="en-US" w:eastAsia="zh-CN" w:bidi="ar-SA"/>
              </w:rPr>
              <w:t>4、符合“三、技术要求”及采购人要求。</w:t>
            </w:r>
          </w:p>
        </w:tc>
        <w:tc>
          <w:tcPr>
            <w:tcW w:w="571" w:type="pct"/>
            <w:vAlign w:val="center"/>
          </w:tcPr>
          <w:p>
            <w:pPr>
              <w:keepNext w:val="0"/>
              <w:keepLines w:val="0"/>
              <w:widowControl/>
              <w:suppressLineNumbers w:val="0"/>
              <w:spacing w:line="360" w:lineRule="auto"/>
              <w:jc w:val="center"/>
              <w:textAlignment w:val="center"/>
              <w:rPr>
                <w:rFonts w:asciiTheme="minorEastAsia" w:hAnsiTheme="minorEastAsia" w:eastAsiaTheme="minorEastAsia"/>
                <w:bCs/>
                <w:sz w:val="24"/>
                <w:szCs w:val="18"/>
              </w:rPr>
            </w:pPr>
            <w:r>
              <w:rPr>
                <w:rFonts w:hint="eastAsia" w:ascii="宋体" w:hAnsi="宋体" w:eastAsia="宋体"/>
                <w:bCs/>
                <w:sz w:val="24"/>
                <w:szCs w:val="24"/>
                <w:highlight w:val="none"/>
                <w:lang w:val="en-US" w:eastAsia="zh-CN"/>
              </w:rPr>
              <w:t>条</w:t>
            </w:r>
          </w:p>
        </w:tc>
        <w:tc>
          <w:tcPr>
            <w:tcW w:w="593" w:type="pct"/>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bCs/>
                <w:sz w:val="24"/>
                <w:szCs w:val="18"/>
                <w:lang w:eastAsia="zh-CN"/>
              </w:rPr>
            </w:pPr>
            <w:r>
              <w:rPr>
                <w:rFonts w:hint="eastAsia" w:ascii="宋体" w:hAnsi="宋体" w:eastAsia="宋体"/>
                <w:bCs/>
                <w:sz w:val="24"/>
                <w:szCs w:val="24"/>
                <w:highlight w:val="none"/>
                <w:lang w:val="en-US" w:eastAsia="zh-CN"/>
              </w:rPr>
              <w:t>40</w:t>
            </w:r>
          </w:p>
        </w:tc>
        <w:tc>
          <w:tcPr>
            <w:tcW w:w="1189" w:type="pc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b w:val="0"/>
                <w:bCs/>
                <w:kern w:val="0"/>
                <w:sz w:val="24"/>
                <w:szCs w:val="28"/>
                <w:highlight w:val="none"/>
                <w:lang w:val="en-US" w:eastAsia="zh-CN" w:bidi="ar-SA"/>
              </w:rPr>
              <w:t>参考品牌：佳通、双钱、朝阳、正新</w:t>
            </w:r>
          </w:p>
        </w:tc>
      </w:tr>
    </w:tbl>
    <w:p>
      <w:pPr>
        <w:keepNext w:val="0"/>
        <w:keepLines w:val="0"/>
        <w:pageBreakBefore w:val="0"/>
        <w:widowControl w:val="0"/>
        <w:kinsoku/>
        <w:wordWrap/>
        <w:overflowPunct/>
        <w:topLinePunct w:val="0"/>
        <w:autoSpaceDE/>
        <w:autoSpaceDN/>
        <w:bidi w:val="0"/>
        <w:spacing w:line="360" w:lineRule="auto"/>
        <w:ind w:firstLine="437"/>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三、技术要求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rPr>
        <w:t>1、质量保证要求：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rPr>
        <w:t>（1）应符合国家、行业现行颁发的有关标准、规程和规范，满足车辆实际使用要求。（GB9744-2015:《载重汽车轮胎》、CNCA-C12-01:2015），具有国家强制认证标识，在正常使用情况下，满足</w:t>
      </w:r>
      <w:r>
        <w:rPr>
          <w:rFonts w:hint="eastAsia" w:ascii="宋体" w:hAnsi="宋体" w:eastAsia="宋体" w:cs="宋体"/>
          <w:bCs/>
          <w:sz w:val="24"/>
          <w:szCs w:val="18"/>
          <w:highlight w:val="none"/>
          <w:lang w:val="en-US" w:eastAsia="zh-CN"/>
        </w:rPr>
        <w:t>3年或</w:t>
      </w:r>
      <w:r>
        <w:rPr>
          <w:rFonts w:hint="eastAsia" w:ascii="宋体" w:hAnsi="宋体" w:eastAsia="宋体" w:cs="宋体"/>
          <w:bCs/>
          <w:sz w:val="24"/>
          <w:szCs w:val="18"/>
          <w:highlight w:val="none"/>
        </w:rPr>
        <w:t>车辆行驶</w:t>
      </w:r>
      <w:r>
        <w:rPr>
          <w:rFonts w:hint="eastAsia" w:ascii="宋体" w:hAnsi="宋体" w:eastAsia="宋体"/>
          <w:b w:val="0"/>
          <w:sz w:val="24"/>
          <w:highlight w:val="none"/>
          <w:lang w:val="en-US" w:eastAsia="zh-CN"/>
        </w:rPr>
        <w:t>20万</w:t>
      </w:r>
      <w:r>
        <w:rPr>
          <w:rFonts w:hint="eastAsia" w:asciiTheme="minorEastAsia" w:hAnsiTheme="minorEastAsia" w:eastAsiaTheme="minorEastAsia" w:cstheme="minorEastAsia"/>
          <w:bCs/>
          <w:sz w:val="24"/>
          <w:szCs w:val="24"/>
          <w:highlight w:val="none"/>
        </w:rPr>
        <w:t>公里以上</w:t>
      </w:r>
      <w:r>
        <w:rPr>
          <w:rFonts w:hint="eastAsia" w:ascii="宋体" w:hAnsi="宋体" w:eastAsia="宋体" w:cs="宋体"/>
          <w:bCs/>
          <w:sz w:val="24"/>
          <w:szCs w:val="18"/>
          <w:highlight w:val="none"/>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rPr>
        <w:t>（2）轮胎必须为原厂正品</w:t>
      </w:r>
      <w:r>
        <w:rPr>
          <w:rFonts w:hint="eastAsia" w:ascii="宋体" w:hAnsi="宋体" w:eastAsia="宋体" w:cs="宋体"/>
          <w:bCs/>
          <w:sz w:val="24"/>
          <w:szCs w:val="18"/>
          <w:highlight w:val="none"/>
          <w:lang w:val="en-US" w:eastAsia="zh-CN"/>
        </w:rPr>
        <w:t>全新</w:t>
      </w:r>
      <w:r>
        <w:rPr>
          <w:rFonts w:hint="eastAsia" w:ascii="宋体" w:hAnsi="宋体" w:eastAsia="宋体" w:cs="宋体"/>
          <w:bCs/>
          <w:sz w:val="24"/>
          <w:szCs w:val="18"/>
          <w:highlight w:val="none"/>
        </w:rPr>
        <w:t>轮胎，</w:t>
      </w:r>
      <w:r>
        <w:rPr>
          <w:rFonts w:hint="eastAsia" w:ascii="宋体" w:hAnsi="宋体" w:eastAsia="宋体" w:cs="宋体"/>
          <w:bCs/>
          <w:sz w:val="24"/>
          <w:szCs w:val="18"/>
          <w:highlight w:val="none"/>
          <w:lang w:val="en-US" w:eastAsia="zh-CN"/>
        </w:rPr>
        <w:t>拒绝</w:t>
      </w:r>
      <w:r>
        <w:rPr>
          <w:rFonts w:hint="eastAsia" w:ascii="宋体" w:hAnsi="宋体" w:eastAsia="宋体" w:cs="宋体"/>
          <w:bCs/>
          <w:sz w:val="24"/>
          <w:szCs w:val="18"/>
          <w:highlight w:val="none"/>
        </w:rPr>
        <w:t>提供翻新胎。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sz w:val="24"/>
          <w:szCs w:val="18"/>
          <w:highlight w:val="none"/>
        </w:rPr>
      </w:pPr>
      <w:r>
        <w:rPr>
          <w:rFonts w:hint="eastAsia" w:ascii="宋体" w:hAnsi="宋体" w:eastAsia="宋体" w:cs="宋体"/>
          <w:b/>
          <w:bCs w:val="0"/>
          <w:color w:val="auto"/>
          <w:sz w:val="24"/>
          <w:szCs w:val="18"/>
          <w:highlight w:val="none"/>
        </w:rPr>
        <w:t>（3）</w:t>
      </w:r>
      <w:r>
        <w:rPr>
          <w:rFonts w:hint="eastAsia" w:asciiTheme="minorEastAsia" w:hAnsiTheme="minorEastAsia" w:eastAsiaTheme="minorEastAsia" w:cstheme="minorEastAsia"/>
          <w:b/>
          <w:bCs w:val="0"/>
          <w:sz w:val="24"/>
          <w:szCs w:val="24"/>
          <w:highlight w:val="none"/>
          <w:lang w:val="en-US" w:eastAsia="zh-CN"/>
        </w:rPr>
        <w:t>为保证质保及售后服务质量，</w:t>
      </w:r>
      <w:r>
        <w:rPr>
          <w:rFonts w:hint="eastAsia" w:asciiTheme="minorEastAsia" w:hAnsiTheme="minorEastAsia" w:eastAsiaTheme="minorEastAsia" w:cstheme="minorEastAsia"/>
          <w:b/>
          <w:bCs w:val="0"/>
          <w:sz w:val="24"/>
          <w:szCs w:val="24"/>
          <w:highlight w:val="none"/>
        </w:rPr>
        <w:t>轮胎</w:t>
      </w:r>
      <w:r>
        <w:rPr>
          <w:rFonts w:hint="eastAsia" w:asciiTheme="minorEastAsia" w:hAnsiTheme="minorEastAsia" w:eastAsiaTheme="minorEastAsia" w:cstheme="minorEastAsia"/>
          <w:b/>
          <w:bCs w:val="0"/>
          <w:sz w:val="24"/>
          <w:szCs w:val="24"/>
          <w:highlight w:val="none"/>
          <w:lang w:val="en-US" w:eastAsia="zh-CN"/>
        </w:rPr>
        <w:t>品牌须保证一致，</w:t>
      </w:r>
      <w:r>
        <w:rPr>
          <w:rFonts w:hint="eastAsia" w:asciiTheme="minorEastAsia" w:hAnsiTheme="minorEastAsia" w:eastAsiaTheme="minorEastAsia" w:cstheme="minorEastAsia"/>
          <w:b/>
          <w:bCs w:val="0"/>
          <w:sz w:val="24"/>
          <w:szCs w:val="24"/>
          <w:highlight w:val="none"/>
        </w:rPr>
        <w:t>满足轮胎的出厂技术参数和尺寸要求</w:t>
      </w:r>
      <w:r>
        <w:rPr>
          <w:rFonts w:hint="eastAsia" w:asciiTheme="minorEastAsia" w:hAnsiTheme="minorEastAsia" w:eastAsiaTheme="minorEastAsia" w:cstheme="minorEastAsia"/>
          <w:b/>
          <w:bCs w:val="0"/>
          <w:sz w:val="24"/>
          <w:szCs w:val="24"/>
          <w:highlight w:val="none"/>
          <w:lang w:eastAsia="zh-CN"/>
        </w:rPr>
        <w:t>，</w:t>
      </w:r>
      <w:r>
        <w:rPr>
          <w:rFonts w:hint="eastAsia" w:asciiTheme="minorEastAsia" w:hAnsiTheme="minorEastAsia" w:eastAsiaTheme="minorEastAsia" w:cstheme="minorEastAsia"/>
          <w:b/>
          <w:bCs w:val="0"/>
          <w:sz w:val="24"/>
          <w:szCs w:val="24"/>
          <w:highlight w:val="none"/>
          <w:lang w:val="en-US" w:eastAsia="zh-CN"/>
        </w:rPr>
        <w:t>一个供应商只允许提供一个品牌的货物，所投货物生产厂家具有多个品牌的，供应商只允许提供其中一个品牌的货物，提供多个品牌的其响应文件将被认定为响应无效</w:t>
      </w:r>
      <w:r>
        <w:rPr>
          <w:rFonts w:hint="eastAsia" w:asciiTheme="minorEastAsia" w:hAnsiTheme="minorEastAsia" w:eastAsiaTheme="minorEastAsia" w:cstheme="minorEastAsia"/>
          <w:b/>
          <w:bCs w:val="0"/>
          <w:sz w:val="24"/>
          <w:szCs w:val="24"/>
          <w:highlight w:val="none"/>
        </w:rPr>
        <w:t>。</w:t>
      </w:r>
      <w:r>
        <w:rPr>
          <w:rFonts w:hint="eastAsia" w:ascii="宋体" w:hAnsi="宋体" w:eastAsia="宋体" w:cs="宋体"/>
          <w:bCs/>
          <w:sz w:val="24"/>
          <w:szCs w:val="18"/>
          <w:highlight w:val="none"/>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rPr>
        <w:t>（4）轮胎</w:t>
      </w:r>
      <w:r>
        <w:rPr>
          <w:rFonts w:hint="eastAsia" w:ascii="宋体" w:hAnsi="宋体" w:eastAsia="宋体" w:cs="宋体"/>
          <w:bCs/>
          <w:sz w:val="24"/>
          <w:szCs w:val="18"/>
          <w:highlight w:val="none"/>
          <w:lang w:val="en-US" w:eastAsia="zh-CN"/>
        </w:rPr>
        <w:t>实物</w:t>
      </w:r>
      <w:r>
        <w:rPr>
          <w:rFonts w:hint="eastAsia" w:ascii="宋体" w:hAnsi="宋体" w:eastAsia="宋体" w:cs="宋体"/>
          <w:bCs/>
          <w:sz w:val="24"/>
          <w:szCs w:val="18"/>
          <w:highlight w:val="none"/>
        </w:rPr>
        <w:t>上各项标识</w:t>
      </w:r>
      <w:r>
        <w:rPr>
          <w:rFonts w:hint="eastAsia" w:ascii="宋体" w:hAnsi="宋体" w:eastAsia="宋体" w:cs="宋体"/>
          <w:bCs/>
          <w:sz w:val="24"/>
          <w:szCs w:val="18"/>
          <w:highlight w:val="none"/>
          <w:lang w:val="en-US" w:eastAsia="zh-CN"/>
        </w:rPr>
        <w:t>完整</w:t>
      </w:r>
      <w:r>
        <w:rPr>
          <w:rFonts w:hint="eastAsia" w:ascii="宋体" w:hAnsi="宋体" w:eastAsia="宋体" w:cs="宋体"/>
          <w:bCs/>
          <w:sz w:val="24"/>
          <w:szCs w:val="18"/>
          <w:highlight w:val="none"/>
        </w:rPr>
        <w:t>清晰可见，包括品牌标识、轮胎规格标识、国家强制性产品认证标识、制造编号标识、子午线轮胎标识、胎面花纹名称等标识。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rPr>
        <w:t>（5）所有新胎出厂时间不能超过</w:t>
      </w:r>
      <w:r>
        <w:rPr>
          <w:rFonts w:hint="eastAsia" w:ascii="宋体" w:hAnsi="宋体" w:eastAsia="宋体" w:cs="宋体"/>
          <w:bCs/>
          <w:sz w:val="24"/>
          <w:szCs w:val="18"/>
          <w:highlight w:val="none"/>
          <w:lang w:eastAsia="zh-CN"/>
        </w:rPr>
        <w:t>六</w:t>
      </w:r>
      <w:r>
        <w:rPr>
          <w:rFonts w:hint="eastAsia" w:ascii="宋体" w:hAnsi="宋体" w:eastAsia="宋体" w:cs="宋体"/>
          <w:bCs/>
          <w:sz w:val="24"/>
          <w:szCs w:val="18"/>
          <w:highlight w:val="none"/>
        </w:rPr>
        <w:t>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lang w:eastAsia="zh-CN"/>
        </w:rPr>
      </w:pPr>
      <w:r>
        <w:rPr>
          <w:rFonts w:hint="eastAsia" w:ascii="宋体" w:hAnsi="宋体" w:eastAsia="宋体" w:cs="宋体"/>
          <w:bCs/>
          <w:sz w:val="24"/>
          <w:szCs w:val="18"/>
          <w:highlight w:val="none"/>
          <w:lang w:eastAsia="zh-CN"/>
        </w:rPr>
        <w:t>（</w:t>
      </w:r>
      <w:r>
        <w:rPr>
          <w:rFonts w:hint="eastAsia" w:ascii="宋体" w:hAnsi="宋体" w:eastAsia="宋体" w:cs="宋体"/>
          <w:bCs/>
          <w:sz w:val="24"/>
          <w:szCs w:val="18"/>
          <w:highlight w:val="none"/>
          <w:lang w:val="en-US" w:eastAsia="zh-CN"/>
        </w:rPr>
        <w:t>6</w:t>
      </w:r>
      <w:r>
        <w:rPr>
          <w:rFonts w:hint="eastAsia" w:ascii="宋体" w:hAnsi="宋体" w:eastAsia="宋体" w:cs="宋体"/>
          <w:bCs/>
          <w:sz w:val="24"/>
          <w:szCs w:val="18"/>
          <w:highlight w:val="none"/>
          <w:lang w:eastAsia="zh-CN"/>
        </w:rPr>
        <w:t>）出现鼓包、</w:t>
      </w:r>
      <w:r>
        <w:rPr>
          <w:rFonts w:hint="eastAsia" w:ascii="宋体" w:hAnsi="宋体" w:eastAsia="宋体" w:cs="宋体"/>
          <w:bCs/>
          <w:sz w:val="24"/>
          <w:szCs w:val="18"/>
          <w:highlight w:val="none"/>
          <w:lang w:val="en-US" w:eastAsia="zh-CN"/>
        </w:rPr>
        <w:t>肩空、趾口开裂</w:t>
      </w:r>
      <w:r>
        <w:rPr>
          <w:rFonts w:hint="eastAsia" w:ascii="宋体" w:hAnsi="宋体" w:eastAsia="宋体" w:cs="宋体"/>
          <w:bCs/>
          <w:sz w:val="24"/>
          <w:szCs w:val="18"/>
          <w:highlight w:val="none"/>
          <w:lang w:eastAsia="zh-CN"/>
        </w:rPr>
        <w:t>等质量问题，</w:t>
      </w:r>
      <w:r>
        <w:rPr>
          <w:rFonts w:hint="eastAsia" w:ascii="宋体" w:hAnsi="宋体" w:eastAsia="宋体" w:cs="宋体"/>
          <w:bCs/>
          <w:sz w:val="24"/>
          <w:szCs w:val="18"/>
          <w:highlight w:val="none"/>
          <w:lang w:val="en-US" w:eastAsia="zh-CN"/>
        </w:rPr>
        <w:t>按“三包”要求执行</w:t>
      </w:r>
      <w:r>
        <w:rPr>
          <w:rFonts w:hint="eastAsia" w:ascii="宋体" w:hAnsi="宋体" w:eastAsia="宋体" w:cs="宋体"/>
          <w:bCs/>
          <w:sz w:val="24"/>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lang w:val="en-US" w:eastAsia="zh-CN"/>
        </w:rPr>
      </w:pPr>
      <w:r>
        <w:rPr>
          <w:rFonts w:hint="eastAsia" w:ascii="宋体" w:hAnsi="宋体" w:eastAsia="宋体" w:cs="宋体"/>
          <w:bCs/>
          <w:sz w:val="24"/>
          <w:szCs w:val="18"/>
          <w:highlight w:val="none"/>
          <w:lang w:eastAsia="zh-CN"/>
        </w:rPr>
        <w:t>（</w:t>
      </w:r>
      <w:r>
        <w:rPr>
          <w:rFonts w:hint="eastAsia" w:ascii="宋体" w:hAnsi="宋体" w:eastAsia="宋体" w:cs="宋体"/>
          <w:bCs/>
          <w:sz w:val="24"/>
          <w:szCs w:val="18"/>
          <w:highlight w:val="none"/>
          <w:lang w:val="en-US" w:eastAsia="zh-CN"/>
        </w:rPr>
        <w:t>7</w:t>
      </w:r>
      <w:r>
        <w:rPr>
          <w:rFonts w:hint="eastAsia" w:ascii="宋体" w:hAnsi="宋体" w:eastAsia="宋体" w:cs="宋体"/>
          <w:bCs/>
          <w:sz w:val="24"/>
          <w:szCs w:val="18"/>
          <w:highlight w:val="none"/>
          <w:lang w:eastAsia="zh-CN"/>
        </w:rPr>
        <w:t>）</w:t>
      </w:r>
      <w:r>
        <w:rPr>
          <w:rFonts w:hint="eastAsia" w:ascii="宋体" w:hAnsi="宋体" w:eastAsia="宋体" w:cs="宋体"/>
          <w:bCs/>
          <w:sz w:val="24"/>
          <w:szCs w:val="18"/>
          <w:highlight w:val="none"/>
          <w:lang w:val="en-US" w:eastAsia="zh-CN"/>
        </w:rPr>
        <w:t>适用于公交使用的轮胎，（趾口、胎侧处有加强处理工艺）符合电动公交的特性，扭矩大、起步快的特性，舒适性、耐磨性俱佳的产品。轮胎有3条或4条直沟花纹，沟底有防夹石功能，低滚阻。舒适性、承重系数和速度级别为符合公交运行要求，符合车辆轮辋安装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sz w:val="24"/>
          <w:szCs w:val="18"/>
          <w:highlight w:val="none"/>
          <w:lang w:val="en-US" w:eastAsia="zh-CN"/>
        </w:rPr>
      </w:pPr>
      <w:r>
        <w:rPr>
          <w:rFonts w:hint="eastAsia" w:ascii="宋体" w:hAnsi="宋体" w:eastAsia="宋体" w:cs="宋体"/>
          <w:bCs/>
          <w:sz w:val="24"/>
          <w:szCs w:val="18"/>
          <w:highlight w:val="none"/>
          <w:lang w:val="en-US" w:eastAsia="zh-CN"/>
        </w:rPr>
        <w:t>（8）所供产品为全轮位安装，不得使用驱动轮、拖车轮等专用轮胎，不适合城市公交车运行的轮胎供货。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rPr>
        <w:t>2、质量保证及售后服务：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lang w:eastAsia="zh-CN"/>
        </w:rPr>
        <w:t>（</w:t>
      </w:r>
      <w:r>
        <w:rPr>
          <w:rFonts w:hint="eastAsia" w:ascii="宋体" w:hAnsi="宋体" w:eastAsia="宋体" w:cs="宋体"/>
          <w:bCs/>
          <w:sz w:val="24"/>
          <w:szCs w:val="18"/>
          <w:highlight w:val="none"/>
          <w:lang w:val="en-US" w:eastAsia="zh-CN"/>
        </w:rPr>
        <w:t>1</w:t>
      </w:r>
      <w:r>
        <w:rPr>
          <w:rFonts w:hint="eastAsia" w:ascii="宋体" w:hAnsi="宋体" w:eastAsia="宋体" w:cs="宋体"/>
          <w:bCs/>
          <w:sz w:val="24"/>
          <w:szCs w:val="18"/>
          <w:highlight w:val="none"/>
          <w:lang w:eastAsia="zh-CN"/>
        </w:rPr>
        <w:t>）</w:t>
      </w:r>
      <w:r>
        <w:rPr>
          <w:rFonts w:hint="eastAsia" w:ascii="宋体" w:hAnsi="宋体" w:eastAsia="宋体" w:cs="宋体"/>
          <w:bCs/>
          <w:sz w:val="24"/>
          <w:szCs w:val="18"/>
          <w:highlight w:val="none"/>
          <w:lang w:val="en-US" w:eastAsia="zh-CN"/>
        </w:rPr>
        <w:t>成交供应商</w:t>
      </w:r>
      <w:r>
        <w:rPr>
          <w:rFonts w:hint="eastAsia" w:ascii="宋体" w:hAnsi="宋体" w:eastAsia="宋体" w:cs="宋体"/>
          <w:bCs/>
          <w:sz w:val="24"/>
          <w:szCs w:val="18"/>
          <w:highlight w:val="none"/>
        </w:rPr>
        <w:t>应按</w:t>
      </w:r>
      <w:r>
        <w:rPr>
          <w:rFonts w:hint="eastAsia" w:ascii="宋体" w:hAnsi="宋体" w:eastAsia="宋体" w:cs="宋体"/>
          <w:bCs/>
          <w:sz w:val="24"/>
          <w:szCs w:val="18"/>
          <w:highlight w:val="none"/>
          <w:lang w:val="en-US" w:eastAsia="zh-CN"/>
        </w:rPr>
        <w:t>文件</w:t>
      </w:r>
      <w:r>
        <w:rPr>
          <w:rFonts w:hint="eastAsia" w:ascii="宋体" w:hAnsi="宋体" w:eastAsia="宋体" w:cs="宋体"/>
          <w:bCs/>
          <w:sz w:val="24"/>
          <w:szCs w:val="18"/>
          <w:highlight w:val="none"/>
        </w:rPr>
        <w:t>规定的货物性能、技术要求、质量标准向</w:t>
      </w:r>
      <w:r>
        <w:rPr>
          <w:rFonts w:hint="eastAsia" w:ascii="宋体" w:hAnsi="宋体" w:eastAsia="宋体" w:cs="宋体"/>
          <w:bCs/>
          <w:sz w:val="24"/>
          <w:szCs w:val="18"/>
          <w:highlight w:val="none"/>
          <w:lang w:val="en-US" w:eastAsia="zh-CN"/>
        </w:rPr>
        <w:t>采购人</w:t>
      </w:r>
      <w:r>
        <w:rPr>
          <w:rFonts w:hint="eastAsia" w:ascii="宋体" w:hAnsi="宋体" w:eastAsia="宋体" w:cs="宋体"/>
          <w:bCs/>
          <w:sz w:val="24"/>
          <w:szCs w:val="18"/>
          <w:highlight w:val="none"/>
        </w:rPr>
        <w:t>提供未经使用的全新产品</w:t>
      </w:r>
      <w:r>
        <w:rPr>
          <w:rFonts w:hint="eastAsia" w:ascii="宋体" w:hAnsi="宋体" w:eastAsia="宋体" w:cs="宋体"/>
          <w:bCs/>
          <w:sz w:val="24"/>
          <w:szCs w:val="18"/>
          <w:highlight w:val="none"/>
          <w:lang w:eastAsia="zh-CN"/>
        </w:rPr>
        <w:t>，</w:t>
      </w:r>
      <w:r>
        <w:rPr>
          <w:rFonts w:hint="eastAsia" w:ascii="宋体" w:hAnsi="宋体" w:eastAsia="宋体" w:cs="宋体"/>
          <w:bCs/>
          <w:sz w:val="24"/>
          <w:szCs w:val="18"/>
          <w:highlight w:val="none"/>
          <w:lang w:val="en-US" w:eastAsia="zh-CN"/>
        </w:rPr>
        <w:t>不符合文件要求的，采购人不予接收</w:t>
      </w:r>
      <w:r>
        <w:rPr>
          <w:rFonts w:hint="eastAsia" w:ascii="宋体" w:hAnsi="宋体" w:eastAsia="宋体" w:cs="宋体"/>
          <w:bCs/>
          <w:sz w:val="24"/>
          <w:szCs w:val="1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lang w:eastAsia="zh-CN"/>
        </w:rPr>
        <w:t>（</w:t>
      </w:r>
      <w:r>
        <w:rPr>
          <w:rFonts w:hint="eastAsia" w:ascii="宋体" w:hAnsi="宋体" w:eastAsia="宋体" w:cs="宋体"/>
          <w:bCs/>
          <w:sz w:val="24"/>
          <w:szCs w:val="18"/>
          <w:highlight w:val="none"/>
          <w:lang w:val="en-US" w:eastAsia="zh-CN"/>
        </w:rPr>
        <w:t>2</w:t>
      </w:r>
      <w:r>
        <w:rPr>
          <w:rFonts w:hint="eastAsia" w:ascii="宋体" w:hAnsi="宋体" w:eastAsia="宋体" w:cs="宋体"/>
          <w:bCs/>
          <w:sz w:val="24"/>
          <w:szCs w:val="18"/>
          <w:highlight w:val="none"/>
          <w:lang w:eastAsia="zh-CN"/>
        </w:rPr>
        <w:t>）</w:t>
      </w:r>
      <w:r>
        <w:rPr>
          <w:rFonts w:hint="eastAsia" w:ascii="宋体" w:hAnsi="宋体" w:eastAsia="宋体" w:cs="宋体"/>
          <w:bCs/>
          <w:sz w:val="24"/>
          <w:szCs w:val="18"/>
          <w:highlight w:val="none"/>
        </w:rPr>
        <w:t>如在使用过程中发生质量问题，</w:t>
      </w:r>
      <w:r>
        <w:rPr>
          <w:rFonts w:hint="eastAsia" w:ascii="宋体" w:hAnsi="宋体" w:eastAsia="宋体" w:cs="宋体"/>
          <w:bCs/>
          <w:sz w:val="24"/>
          <w:szCs w:val="18"/>
          <w:highlight w:val="none"/>
          <w:lang w:val="en-US" w:eastAsia="zh-CN"/>
        </w:rPr>
        <w:t>成交供应商</w:t>
      </w:r>
      <w:r>
        <w:rPr>
          <w:rFonts w:hint="eastAsia" w:ascii="宋体" w:hAnsi="宋体" w:eastAsia="宋体" w:cs="宋体"/>
          <w:bCs/>
          <w:sz w:val="24"/>
          <w:szCs w:val="18"/>
          <w:highlight w:val="none"/>
        </w:rPr>
        <w:t>在接到</w:t>
      </w:r>
      <w:r>
        <w:rPr>
          <w:rFonts w:hint="eastAsia" w:ascii="宋体" w:hAnsi="宋体" w:eastAsia="宋体" w:cs="宋体"/>
          <w:bCs/>
          <w:sz w:val="24"/>
          <w:szCs w:val="18"/>
          <w:highlight w:val="none"/>
          <w:lang w:val="en-US" w:eastAsia="zh-CN"/>
        </w:rPr>
        <w:t>采购人</w:t>
      </w:r>
      <w:r>
        <w:rPr>
          <w:rFonts w:hint="eastAsia" w:ascii="宋体" w:hAnsi="宋体" w:eastAsia="宋体" w:cs="宋体"/>
          <w:bCs/>
          <w:sz w:val="24"/>
          <w:szCs w:val="18"/>
          <w:highlight w:val="none"/>
        </w:rPr>
        <w:t>通知后在24小时到达</w:t>
      </w:r>
      <w:r>
        <w:rPr>
          <w:rFonts w:hint="eastAsia" w:ascii="宋体" w:hAnsi="宋体" w:eastAsia="宋体" w:cs="宋体"/>
          <w:bCs/>
          <w:sz w:val="24"/>
          <w:szCs w:val="18"/>
          <w:highlight w:val="none"/>
          <w:lang w:val="en-US" w:eastAsia="zh-CN"/>
        </w:rPr>
        <w:t>采购人</w:t>
      </w:r>
      <w:r>
        <w:rPr>
          <w:rFonts w:hint="eastAsia" w:ascii="宋体" w:hAnsi="宋体" w:eastAsia="宋体" w:cs="宋体"/>
          <w:bCs/>
          <w:sz w:val="24"/>
          <w:szCs w:val="18"/>
          <w:highlight w:val="none"/>
        </w:rPr>
        <w:t>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lang w:eastAsia="zh-CN"/>
        </w:rPr>
        <w:t>（</w:t>
      </w:r>
      <w:r>
        <w:rPr>
          <w:rFonts w:hint="eastAsia" w:ascii="宋体" w:hAnsi="宋体" w:eastAsia="宋体" w:cs="宋体"/>
          <w:bCs/>
          <w:sz w:val="24"/>
          <w:szCs w:val="18"/>
          <w:highlight w:val="none"/>
          <w:lang w:val="en-US" w:eastAsia="zh-CN"/>
        </w:rPr>
        <w:t>3</w:t>
      </w:r>
      <w:r>
        <w:rPr>
          <w:rFonts w:hint="eastAsia" w:ascii="宋体" w:hAnsi="宋体" w:eastAsia="宋体" w:cs="宋体"/>
          <w:bCs/>
          <w:sz w:val="24"/>
          <w:szCs w:val="18"/>
          <w:highlight w:val="none"/>
          <w:lang w:eastAsia="zh-CN"/>
        </w:rPr>
        <w:t>）</w:t>
      </w:r>
      <w:r>
        <w:rPr>
          <w:rFonts w:hint="eastAsia" w:ascii="宋体" w:hAnsi="宋体" w:eastAsia="宋体" w:cs="宋体"/>
          <w:bCs/>
          <w:sz w:val="24"/>
          <w:szCs w:val="18"/>
          <w:highlight w:val="none"/>
        </w:rPr>
        <w:t>在质保期内，</w:t>
      </w:r>
      <w:r>
        <w:rPr>
          <w:rFonts w:hint="eastAsia" w:ascii="宋体" w:hAnsi="宋体" w:eastAsia="宋体" w:cs="宋体"/>
          <w:bCs/>
          <w:sz w:val="24"/>
          <w:szCs w:val="18"/>
          <w:highlight w:val="none"/>
          <w:lang w:val="en-US" w:eastAsia="zh-CN"/>
        </w:rPr>
        <w:t>成交供应商</w:t>
      </w:r>
      <w:r>
        <w:rPr>
          <w:rFonts w:hint="eastAsia" w:ascii="宋体" w:hAnsi="宋体" w:eastAsia="宋体" w:cs="宋体"/>
          <w:bCs/>
          <w:sz w:val="24"/>
          <w:szCs w:val="18"/>
          <w:highlight w:val="none"/>
        </w:rPr>
        <w:t>应对货物出现的质量及安全问题负责处理解决并承担一切费用。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lang w:val="en-US" w:eastAsia="zh-CN"/>
        </w:rPr>
      </w:pPr>
      <w:r>
        <w:rPr>
          <w:rFonts w:hint="eastAsia" w:ascii="宋体" w:hAnsi="宋体" w:eastAsia="宋体" w:cs="宋体"/>
          <w:bCs/>
          <w:sz w:val="24"/>
          <w:szCs w:val="18"/>
          <w:highlight w:val="none"/>
          <w:lang w:eastAsia="zh-CN"/>
        </w:rPr>
        <w:t>（</w:t>
      </w:r>
      <w:r>
        <w:rPr>
          <w:rFonts w:hint="eastAsia" w:ascii="宋体" w:hAnsi="宋体" w:eastAsia="宋体" w:cs="宋体"/>
          <w:bCs/>
          <w:sz w:val="24"/>
          <w:szCs w:val="18"/>
          <w:highlight w:val="none"/>
          <w:lang w:val="en-US" w:eastAsia="zh-CN"/>
        </w:rPr>
        <w:t>4</w:t>
      </w:r>
      <w:r>
        <w:rPr>
          <w:rFonts w:hint="eastAsia" w:ascii="宋体" w:hAnsi="宋体" w:eastAsia="宋体" w:cs="宋体"/>
          <w:bCs/>
          <w:sz w:val="24"/>
          <w:szCs w:val="18"/>
          <w:highlight w:val="none"/>
          <w:lang w:eastAsia="zh-CN"/>
        </w:rPr>
        <w:t>）</w:t>
      </w:r>
      <w:r>
        <w:rPr>
          <w:rFonts w:hint="eastAsia" w:ascii="宋体" w:hAnsi="宋体" w:eastAsia="宋体" w:cs="宋体"/>
          <w:bCs/>
          <w:sz w:val="24"/>
          <w:szCs w:val="18"/>
          <w:highlight w:val="none"/>
        </w:rPr>
        <w:t>上述的货物免费保修期为货物自带保修期限，因人为因素出现的故障不在免费保修范围内</w:t>
      </w:r>
      <w:r>
        <w:rPr>
          <w:rFonts w:hint="eastAsia" w:ascii="宋体" w:hAnsi="宋体" w:eastAsia="宋体" w:cs="宋体"/>
          <w:bCs/>
          <w:sz w:val="24"/>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lang w:val="en-US" w:eastAsia="zh-CN"/>
        </w:rPr>
        <w:t>3、</w:t>
      </w:r>
      <w:r>
        <w:rPr>
          <w:rFonts w:hint="eastAsia" w:ascii="宋体" w:hAnsi="宋体" w:eastAsia="宋体" w:cs="宋体"/>
          <w:bCs/>
          <w:sz w:val="24"/>
          <w:szCs w:val="18"/>
          <w:highlight w:val="none"/>
        </w:rPr>
        <w:t>供应商提供的产品必须为正品行货，如以次充好，一经发现，没收</w:t>
      </w:r>
      <w:r>
        <w:rPr>
          <w:rFonts w:hint="eastAsia" w:ascii="宋体" w:hAnsi="宋体" w:eastAsia="宋体" w:cs="宋体"/>
          <w:bCs/>
          <w:sz w:val="24"/>
          <w:szCs w:val="18"/>
          <w:highlight w:val="none"/>
          <w:lang w:eastAsia="zh-CN"/>
        </w:rPr>
        <w:t>质量</w:t>
      </w:r>
      <w:r>
        <w:rPr>
          <w:rFonts w:hint="eastAsia" w:ascii="宋体" w:hAnsi="宋体" w:eastAsia="宋体" w:cs="宋体"/>
          <w:bCs/>
          <w:sz w:val="24"/>
          <w:szCs w:val="18"/>
          <w:highlight w:val="none"/>
        </w:rPr>
        <w:t>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lang w:val="en-US" w:eastAsia="zh-CN"/>
        </w:rPr>
        <w:t>4、</w:t>
      </w:r>
      <w:r>
        <w:rPr>
          <w:rFonts w:hint="eastAsia" w:ascii="宋体" w:hAnsi="宋体" w:eastAsia="宋体" w:cs="宋体"/>
          <w:bCs/>
          <w:sz w:val="24"/>
          <w:szCs w:val="18"/>
          <w:highlight w:val="none"/>
        </w:rPr>
        <w:t>其他要求：①</w:t>
      </w:r>
      <w:r>
        <w:rPr>
          <w:rFonts w:hint="eastAsia" w:asciiTheme="minorEastAsia" w:hAnsiTheme="minorEastAsia" w:eastAsiaTheme="minorEastAsia" w:cstheme="minorEastAsia"/>
          <w:bCs/>
          <w:sz w:val="24"/>
          <w:szCs w:val="24"/>
          <w:highlight w:val="none"/>
          <w:lang w:val="en-US" w:eastAsia="zh-CN"/>
        </w:rPr>
        <w:t>成交后</w:t>
      </w:r>
      <w:r>
        <w:rPr>
          <w:rFonts w:hint="eastAsia" w:ascii="宋体" w:hAnsi="宋体" w:eastAsia="宋体" w:cs="宋体"/>
          <w:bCs/>
          <w:sz w:val="24"/>
          <w:szCs w:val="18"/>
          <w:highlight w:val="none"/>
        </w:rPr>
        <w:t>提供产品的一切有效说明及合格证书。②报价应为到达价，包含材料费及税金，以到达价作为比价依据。③成交后，</w:t>
      </w:r>
      <w:r>
        <w:rPr>
          <w:rFonts w:hint="eastAsia" w:ascii="宋体" w:hAnsi="宋体" w:eastAsia="宋体" w:cs="宋体"/>
          <w:bCs/>
          <w:sz w:val="24"/>
          <w:szCs w:val="18"/>
          <w:highlight w:val="none"/>
          <w:lang w:val="en-US" w:eastAsia="zh-CN"/>
        </w:rPr>
        <w:t>供货期</w:t>
      </w:r>
      <w:r>
        <w:rPr>
          <w:rFonts w:hint="eastAsia" w:ascii="宋体" w:hAnsi="宋体" w:eastAsia="宋体" w:cs="宋体"/>
          <w:bCs/>
          <w:sz w:val="24"/>
          <w:szCs w:val="18"/>
          <w:highlight w:val="none"/>
        </w:rPr>
        <w:t>内供应商不得以任何理由要求提价。④产品按需方要求按时按需供货，保证正常供应，影响正常维修使用所造成的损失，一切由供方承担。⑤供方负责采购材料的装卸工作。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hAnsi="宋体" w:eastAsia="宋体" w:cs="宋体"/>
          <w:bCs/>
          <w:sz w:val="24"/>
          <w:szCs w:val="18"/>
          <w:highlight w:val="none"/>
          <w:lang w:val="en-US" w:eastAsia="zh-CN"/>
        </w:rPr>
        <w:t>5</w:t>
      </w:r>
      <w:r>
        <w:rPr>
          <w:rFonts w:hint="eastAsia" w:ascii="宋体" w:hAnsi="宋体" w:eastAsia="宋体" w:cs="宋体"/>
          <w:bCs/>
          <w:sz w:val="24"/>
          <w:szCs w:val="18"/>
          <w:highlight w:val="none"/>
        </w:rPr>
        <w:t>、交货日期要求：按采购单位要求的供货时间按时交货，保证交货质量、数量、规格型号准确无误</w:t>
      </w:r>
      <w:r>
        <w:rPr>
          <w:rFonts w:hint="eastAsia" w:ascii="宋体" w:hAnsi="宋体" w:eastAsia="宋体" w:cs="宋体"/>
          <w:bCs/>
          <w:sz w:val="24"/>
          <w:szCs w:val="18"/>
          <w:highlight w:val="none"/>
          <w:lang w:val="en-US" w:eastAsia="zh-CN"/>
        </w:rPr>
        <w:t>并提供每条轮胎胎号、花纹、出厂日期电子货物清单，收货按照清单验收入库，双方代表签字确认</w:t>
      </w:r>
      <w:r>
        <w:rPr>
          <w:rFonts w:hint="eastAsia" w:ascii="宋体" w:hAnsi="宋体" w:eastAsia="宋体" w:cs="宋体"/>
          <w:bCs/>
          <w:sz w:val="24"/>
          <w:szCs w:val="18"/>
          <w:highlight w:val="none"/>
        </w:rPr>
        <w:t>。</w:t>
      </w:r>
    </w:p>
    <w:p>
      <w:pPr>
        <w:keepNext w:val="0"/>
        <w:keepLines w:val="0"/>
        <w:pageBreakBefore w:val="0"/>
        <w:widowControl w:val="0"/>
        <w:kinsoku/>
        <w:wordWrap/>
        <w:overflowPunct/>
        <w:topLinePunct w:val="0"/>
        <w:autoSpaceDE/>
        <w:autoSpaceDN/>
        <w:bidi w:val="0"/>
        <w:spacing w:line="360" w:lineRule="auto"/>
        <w:ind w:firstLine="437"/>
        <w:textAlignment w:val="auto"/>
        <w:rPr>
          <w:rFonts w:ascii="宋体" w:hAnsi="宋体" w:eastAsia="宋体"/>
          <w:b/>
          <w:bCs/>
          <w:sz w:val="24"/>
          <w:szCs w:val="18"/>
          <w:highlight w:val="none"/>
        </w:rPr>
      </w:pPr>
      <w:r>
        <w:rPr>
          <w:rFonts w:hint="eastAsia" w:asciiTheme="minorEastAsia" w:hAnsiTheme="minorEastAsia" w:eastAsiaTheme="minorEastAsia" w:cstheme="minorEastAsia"/>
          <w:b/>
          <w:bCs/>
          <w:sz w:val="24"/>
          <w:szCs w:val="24"/>
          <w:highlight w:val="none"/>
          <w:lang w:val="en-US" w:eastAsia="zh-CN"/>
        </w:rPr>
        <w:t>三</w:t>
      </w:r>
      <w:r>
        <w:rPr>
          <w:rFonts w:hint="eastAsia" w:asciiTheme="minorEastAsia" w:hAnsiTheme="minorEastAsia" w:eastAsiaTheme="minorEastAsia" w:cstheme="minorEastAsia"/>
          <w:b/>
          <w:bCs/>
          <w:sz w:val="24"/>
          <w:szCs w:val="24"/>
          <w:highlight w:val="none"/>
        </w:rPr>
        <w:t>、报价要求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rPr>
        <w:t>1、供应商的报价应包含有所投货物</w:t>
      </w:r>
      <w:r>
        <w:rPr>
          <w:rFonts w:hint="eastAsia" w:ascii="宋体" w:hAnsi="宋体" w:eastAsia="宋体" w:cs="宋体"/>
          <w:bCs/>
          <w:sz w:val="24"/>
          <w:szCs w:val="18"/>
          <w:highlight w:val="none"/>
          <w:lang w:val="en-US" w:eastAsia="zh-CN"/>
        </w:rPr>
        <w:t>的</w:t>
      </w:r>
      <w:r>
        <w:rPr>
          <w:rFonts w:hint="eastAsia" w:ascii="宋体" w:hAnsi="宋体" w:eastAsia="宋体" w:cs="宋体"/>
          <w:bCs/>
          <w:sz w:val="24"/>
          <w:szCs w:val="18"/>
          <w:highlight w:val="none"/>
        </w:rPr>
        <w:t>税费及包装、</w:t>
      </w:r>
      <w:r>
        <w:rPr>
          <w:rFonts w:hint="eastAsia" w:ascii="宋体" w:hAnsi="宋体" w:eastAsia="宋体" w:cs="宋体"/>
          <w:bCs/>
          <w:sz w:val="24"/>
          <w:szCs w:val="18"/>
          <w:highlight w:val="none"/>
          <w:lang w:val="en-US" w:eastAsia="zh-CN"/>
        </w:rPr>
        <w:t>人工费、</w:t>
      </w:r>
      <w:r>
        <w:rPr>
          <w:rFonts w:hint="eastAsia" w:ascii="宋体" w:hAnsi="宋体" w:eastAsia="宋体" w:cs="宋体"/>
          <w:bCs/>
          <w:sz w:val="24"/>
          <w:szCs w:val="18"/>
          <w:highlight w:val="none"/>
        </w:rPr>
        <w:t>运输、保险和交付后规定免费维保期内维保及所有可预见和不可预见的一般风险、责任和义务等所有的一切相关费用。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lang w:val="en-US" w:eastAsia="zh-CN"/>
        </w:rPr>
      </w:pPr>
      <w:r>
        <w:rPr>
          <w:rFonts w:hint="eastAsia" w:ascii="宋体" w:hAnsi="宋体" w:eastAsia="宋体" w:cs="宋体"/>
          <w:bCs/>
          <w:sz w:val="24"/>
          <w:szCs w:val="18"/>
          <w:highlight w:val="none"/>
          <w:lang w:val="en-US" w:eastAsia="zh-CN"/>
        </w:rPr>
        <w:t>2、清单中未列项的辅材以及为完成本项目可能发生的其他费用请供应商自行测算并分摊到报价中。</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sz w:val="24"/>
          <w:szCs w:val="18"/>
          <w:highlight w:val="none"/>
        </w:rPr>
      </w:pPr>
      <w:r>
        <w:rPr>
          <w:rFonts w:hint="eastAsia" w:ascii="宋体" w:hAnsi="宋体" w:eastAsia="宋体" w:cs="宋体"/>
          <w:b/>
          <w:bCs w:val="0"/>
          <w:sz w:val="24"/>
          <w:szCs w:val="18"/>
          <w:highlight w:val="none"/>
          <w:lang w:val="en-US" w:eastAsia="zh-CN"/>
        </w:rPr>
        <w:t>3</w:t>
      </w:r>
      <w:r>
        <w:rPr>
          <w:rFonts w:hint="eastAsia" w:ascii="宋体" w:hAnsi="宋体" w:eastAsia="宋体" w:cs="宋体"/>
          <w:b/>
          <w:bCs w:val="0"/>
          <w:sz w:val="24"/>
          <w:szCs w:val="18"/>
          <w:highlight w:val="none"/>
        </w:rPr>
        <w:t>、本项目采用</w:t>
      </w:r>
      <w:r>
        <w:rPr>
          <w:rFonts w:hint="eastAsia" w:ascii="宋体" w:hAnsi="宋体" w:eastAsia="宋体" w:cs="宋体"/>
          <w:b/>
          <w:bCs w:val="0"/>
          <w:sz w:val="24"/>
          <w:szCs w:val="18"/>
          <w:highlight w:val="none"/>
          <w:lang w:val="en-US" w:eastAsia="zh-CN"/>
        </w:rPr>
        <w:t>总价</w:t>
      </w:r>
      <w:r>
        <w:rPr>
          <w:rFonts w:hint="eastAsia" w:ascii="宋体" w:hAnsi="宋体" w:eastAsia="宋体" w:cs="宋体"/>
          <w:b/>
          <w:bCs w:val="0"/>
          <w:sz w:val="24"/>
          <w:szCs w:val="18"/>
          <w:highlight w:val="none"/>
        </w:rPr>
        <w:t>报价，</w:t>
      </w:r>
      <w:r>
        <w:rPr>
          <w:rFonts w:hint="eastAsia" w:asciiTheme="minorEastAsia" w:hAnsiTheme="minorEastAsia" w:eastAsiaTheme="minorEastAsia" w:cstheme="minorEastAsia"/>
          <w:b/>
          <w:bCs w:val="0"/>
          <w:sz w:val="24"/>
          <w:szCs w:val="24"/>
          <w:highlight w:val="none"/>
          <w:lang w:val="en-US" w:eastAsia="zh-CN"/>
        </w:rPr>
        <w:t>但</w:t>
      </w:r>
      <w:r>
        <w:rPr>
          <w:rFonts w:hint="eastAsia" w:ascii="宋体" w:hAnsi="宋体" w:eastAsia="宋体" w:cs="宋体"/>
          <w:b/>
          <w:bCs w:val="0"/>
          <w:sz w:val="24"/>
          <w:szCs w:val="18"/>
          <w:highlight w:val="none"/>
        </w:rPr>
        <w:t>供应商须在“第六章响应文件格式”的“1-2分项报价单”中列明单价</w:t>
      </w:r>
      <w:r>
        <w:rPr>
          <w:rFonts w:hint="eastAsia" w:ascii="宋体" w:hAnsi="宋体" w:eastAsia="宋体" w:cs="宋体"/>
          <w:b/>
          <w:bCs w:val="0"/>
          <w:sz w:val="24"/>
          <w:szCs w:val="18"/>
          <w:highlight w:val="none"/>
          <w:lang w:eastAsia="zh-CN"/>
        </w:rPr>
        <w:t>，</w:t>
      </w:r>
      <w:r>
        <w:rPr>
          <w:rFonts w:hint="eastAsia" w:ascii="宋体" w:hAnsi="宋体" w:eastAsia="宋体" w:cs="宋体"/>
          <w:b/>
          <w:bCs w:val="0"/>
          <w:sz w:val="24"/>
          <w:szCs w:val="18"/>
          <w:highlight w:val="none"/>
        </w:rPr>
        <w:t>总价作为评审及签订合同的依据，单价作为结算依据，结算以采购人实际要求的</w:t>
      </w:r>
      <w:r>
        <w:rPr>
          <w:rFonts w:hint="eastAsia" w:asciiTheme="minorEastAsia" w:hAnsiTheme="minorEastAsia" w:eastAsiaTheme="minorEastAsia" w:cstheme="minorEastAsia"/>
          <w:b/>
          <w:bCs w:val="0"/>
          <w:sz w:val="24"/>
          <w:szCs w:val="24"/>
          <w:highlight w:val="none"/>
          <w:lang w:val="en-US" w:eastAsia="zh-CN"/>
        </w:rPr>
        <w:t>供货</w:t>
      </w:r>
      <w:r>
        <w:rPr>
          <w:rFonts w:hint="eastAsia" w:ascii="宋体" w:hAnsi="宋体" w:eastAsia="宋体" w:cs="宋体"/>
          <w:b/>
          <w:bCs w:val="0"/>
          <w:sz w:val="24"/>
          <w:szCs w:val="18"/>
          <w:highlight w:val="none"/>
        </w:rPr>
        <w:t>数量乘以单价。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sz w:val="24"/>
          <w:szCs w:val="18"/>
          <w:highlight w:val="none"/>
        </w:rPr>
      </w:pPr>
      <w:r>
        <w:rPr>
          <w:rFonts w:hint="eastAsia" w:ascii="宋体" w:hAnsi="宋体" w:eastAsia="宋体" w:cs="宋体"/>
          <w:b/>
          <w:bCs w:val="0"/>
          <w:sz w:val="24"/>
          <w:szCs w:val="18"/>
          <w:highlight w:val="none"/>
        </w:rPr>
        <w:t>供应商报价总价不得超过本项目预算价，</w:t>
      </w:r>
      <w:r>
        <w:rPr>
          <w:rFonts w:hint="eastAsia" w:ascii="宋体" w:hAnsi="宋体" w:eastAsia="宋体" w:cs="宋体"/>
          <w:b/>
          <w:bCs w:val="0"/>
          <w:sz w:val="24"/>
          <w:szCs w:val="18"/>
          <w:highlight w:val="none"/>
          <w:lang w:val="en-US" w:eastAsia="zh-CN"/>
        </w:rPr>
        <w:t>数量应为上表中所列数量，</w:t>
      </w:r>
      <w:r>
        <w:rPr>
          <w:rFonts w:hint="eastAsia" w:ascii="宋体" w:hAnsi="宋体" w:eastAsia="宋体" w:cs="宋体"/>
          <w:b/>
          <w:bCs w:val="0"/>
          <w:sz w:val="24"/>
          <w:szCs w:val="18"/>
          <w:highlight w:val="none"/>
        </w:rPr>
        <w:t>否则视为无效报价。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18"/>
          <w:highlight w:val="none"/>
          <w:lang w:val="en-US" w:eastAsia="zh-CN"/>
        </w:rPr>
      </w:pPr>
      <w:r>
        <w:rPr>
          <w:rFonts w:hint="eastAsia" w:ascii="宋体" w:hAnsi="宋体" w:eastAsia="宋体" w:cs="宋体"/>
          <w:b/>
          <w:bCs/>
          <w:sz w:val="24"/>
          <w:szCs w:val="18"/>
          <w:highlight w:val="none"/>
          <w:lang w:val="en-US" w:eastAsia="zh-CN"/>
        </w:rPr>
        <w:t>四、其他要求</w:t>
      </w:r>
    </w:p>
    <w:p>
      <w:pPr>
        <w:pStyle w:val="60"/>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供应商应保证货物是全新、未使用过的，并完全符合合同规定的质量、规格和性能的要求的正品。供应商应保证其货物在正确使用条件下，在质保期内应具有合格的质量。在货物每批次供货完成且验收合格后的质量保证期内，成交供应商应对由于货物的缺陷而发生的任何不足或质量问题负责，根据采购人要求调换成合格的产品，费用由成交供应商承担，成交后不履行上述要求视为违约，情节严重的采购人将终止合同。</w:t>
      </w:r>
    </w:p>
    <w:p>
      <w:pPr>
        <w:pStyle w:val="60"/>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2、若产品的外包装及产品破损、受潮等</w:t>
      </w:r>
      <w:r>
        <w:rPr>
          <w:rFonts w:hint="eastAsia" w:ascii="宋体" w:hAnsi="宋体" w:eastAsia="宋体" w:cs="宋体"/>
          <w:sz w:val="24"/>
          <w:highlight w:val="none"/>
          <w:lang w:val="en-US" w:eastAsia="zh-CN"/>
        </w:rPr>
        <w:t>质量问题</w:t>
      </w:r>
      <w:r>
        <w:rPr>
          <w:rFonts w:hint="eastAsia" w:ascii="宋体" w:hAnsi="宋体" w:eastAsia="宋体" w:cs="宋体"/>
          <w:sz w:val="24"/>
          <w:highlight w:val="none"/>
        </w:rPr>
        <w:t>由</w:t>
      </w:r>
      <w:r>
        <w:rPr>
          <w:rFonts w:hint="eastAsia" w:ascii="宋体" w:hAnsi="宋体" w:eastAsia="宋体" w:cs="宋体"/>
          <w:sz w:val="24"/>
          <w:highlight w:val="none"/>
          <w:lang w:val="en-US" w:eastAsia="zh-CN"/>
        </w:rPr>
        <w:t>成交供应商</w:t>
      </w:r>
      <w:r>
        <w:rPr>
          <w:rFonts w:hint="eastAsia" w:ascii="宋体" w:hAnsi="宋体" w:eastAsia="宋体" w:cs="宋体"/>
          <w:sz w:val="24"/>
          <w:highlight w:val="none"/>
        </w:rPr>
        <w:t>无条件负责</w:t>
      </w:r>
      <w:r>
        <w:rPr>
          <w:rFonts w:hint="eastAsia" w:ascii="宋体" w:hAnsi="宋体" w:eastAsia="宋体" w:cs="宋体"/>
          <w:sz w:val="24"/>
          <w:highlight w:val="none"/>
          <w:lang w:val="en-US" w:eastAsia="zh-CN"/>
        </w:rPr>
        <w:t>调换</w:t>
      </w:r>
      <w:r>
        <w:rPr>
          <w:rFonts w:hint="eastAsia" w:ascii="宋体" w:hAnsi="宋体" w:eastAsia="宋体" w:cs="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3、在质保期内，</w:t>
      </w:r>
      <w:r>
        <w:rPr>
          <w:rFonts w:hint="eastAsia" w:ascii="宋体" w:hAnsi="宋体" w:eastAsia="宋体" w:cs="宋体"/>
          <w:sz w:val="24"/>
          <w:highlight w:val="none"/>
          <w:lang w:val="en-US" w:eastAsia="zh-CN"/>
        </w:rPr>
        <w:t>成交供应商</w:t>
      </w:r>
      <w:r>
        <w:rPr>
          <w:rFonts w:hint="eastAsia" w:ascii="宋体" w:hAnsi="宋体" w:eastAsia="宋体" w:cs="宋体"/>
          <w:sz w:val="24"/>
          <w:highlight w:val="none"/>
        </w:rPr>
        <w:t>在收到</w:t>
      </w:r>
      <w:r>
        <w:rPr>
          <w:rFonts w:hint="eastAsia" w:ascii="宋体" w:hAnsi="宋体" w:eastAsia="宋体" w:cs="宋体"/>
          <w:sz w:val="24"/>
          <w:highlight w:val="none"/>
          <w:lang w:val="en-US" w:eastAsia="zh-CN"/>
        </w:rPr>
        <w:t>采购人</w:t>
      </w:r>
      <w:r>
        <w:rPr>
          <w:rFonts w:hint="eastAsia" w:ascii="宋体" w:hAnsi="宋体" w:eastAsia="宋体" w:cs="宋体"/>
          <w:sz w:val="24"/>
          <w:highlight w:val="none"/>
        </w:rPr>
        <w:t>关于产品质量问题的通知后</w:t>
      </w:r>
      <w:r>
        <w:rPr>
          <w:rFonts w:hint="eastAsia" w:ascii="宋体" w:hAnsi="宋体" w:eastAsia="宋体" w:cs="宋体"/>
          <w:sz w:val="24"/>
          <w:highlight w:val="none"/>
          <w:lang w:val="en-US" w:eastAsia="zh-CN"/>
        </w:rPr>
        <w:t>三</w:t>
      </w:r>
      <w:r>
        <w:rPr>
          <w:rFonts w:hint="eastAsia" w:ascii="宋体" w:hAnsi="宋体" w:eastAsia="宋体" w:cs="宋体"/>
          <w:sz w:val="24"/>
          <w:highlight w:val="none"/>
        </w:rPr>
        <w:t>天内，应</w:t>
      </w:r>
      <w:r>
        <w:rPr>
          <w:rFonts w:hint="eastAsia" w:ascii="宋体" w:hAnsi="宋体" w:eastAsia="宋体" w:cs="宋体"/>
          <w:sz w:val="24"/>
          <w:highlight w:val="none"/>
          <w:lang w:val="en-US" w:eastAsia="zh-CN"/>
        </w:rPr>
        <w:t>立即</w:t>
      </w:r>
      <w:r>
        <w:rPr>
          <w:rFonts w:hint="eastAsia" w:ascii="宋体" w:hAnsi="宋体" w:eastAsia="宋体" w:cs="宋体"/>
          <w:sz w:val="24"/>
          <w:highlight w:val="none"/>
        </w:rPr>
        <w:t>免费</w:t>
      </w:r>
      <w:r>
        <w:rPr>
          <w:rFonts w:hint="eastAsia" w:ascii="宋体" w:hAnsi="宋体" w:eastAsia="宋体" w:cs="宋体"/>
          <w:sz w:val="24"/>
          <w:highlight w:val="none"/>
          <w:lang w:val="en-US" w:eastAsia="zh-CN"/>
        </w:rPr>
        <w:t>调换</w:t>
      </w:r>
      <w:r>
        <w:rPr>
          <w:rFonts w:hint="eastAsia" w:ascii="宋体" w:hAnsi="宋体" w:eastAsia="宋体" w:cs="宋体"/>
          <w:sz w:val="24"/>
          <w:highlight w:val="none"/>
        </w:rPr>
        <w:t>有缺陷的货物或部件。如果</w:t>
      </w:r>
      <w:r>
        <w:rPr>
          <w:rFonts w:hint="eastAsia" w:ascii="宋体" w:hAnsi="宋体" w:eastAsia="宋体" w:cs="宋体"/>
          <w:sz w:val="24"/>
          <w:highlight w:val="none"/>
          <w:lang w:val="en-US" w:eastAsia="zh-CN"/>
        </w:rPr>
        <w:t>成交供应商</w:t>
      </w:r>
      <w:r>
        <w:rPr>
          <w:rFonts w:hint="eastAsia" w:ascii="宋体" w:hAnsi="宋体" w:eastAsia="宋体" w:cs="宋体"/>
          <w:sz w:val="24"/>
          <w:highlight w:val="none"/>
        </w:rPr>
        <w:t>在收到通知</w:t>
      </w:r>
      <w:r>
        <w:rPr>
          <w:rFonts w:hint="eastAsia" w:ascii="宋体" w:hAnsi="宋体" w:eastAsia="宋体" w:cs="宋体"/>
          <w:sz w:val="24"/>
          <w:highlight w:val="none"/>
          <w:lang w:val="en-US" w:eastAsia="zh-CN"/>
        </w:rPr>
        <w:t>三</w:t>
      </w:r>
      <w:r>
        <w:rPr>
          <w:rFonts w:hint="eastAsia" w:ascii="宋体" w:hAnsi="宋体" w:eastAsia="宋体" w:cs="宋体"/>
          <w:sz w:val="24"/>
          <w:highlight w:val="none"/>
        </w:rPr>
        <w:t>天内没有弥补缺陷，</w:t>
      </w:r>
      <w:r>
        <w:rPr>
          <w:rFonts w:hint="eastAsia" w:ascii="宋体" w:hAnsi="宋体" w:eastAsia="宋体" w:cs="宋体"/>
          <w:sz w:val="24"/>
          <w:highlight w:val="none"/>
          <w:lang w:val="en-US" w:eastAsia="zh-CN"/>
        </w:rPr>
        <w:t>采购人</w:t>
      </w:r>
      <w:r>
        <w:rPr>
          <w:rFonts w:hint="eastAsia" w:ascii="宋体" w:hAnsi="宋体" w:eastAsia="宋体" w:cs="宋体"/>
          <w:sz w:val="24"/>
          <w:highlight w:val="none"/>
        </w:rPr>
        <w:t>可采取必要的补救措施，但风险和费用将由</w:t>
      </w:r>
      <w:r>
        <w:rPr>
          <w:rFonts w:hint="eastAsia" w:ascii="宋体" w:hAnsi="宋体" w:eastAsia="宋体" w:cs="宋体"/>
          <w:sz w:val="24"/>
          <w:highlight w:val="none"/>
          <w:lang w:val="en-US" w:eastAsia="zh-CN"/>
        </w:rPr>
        <w:t>成交供应商</w:t>
      </w:r>
      <w:r>
        <w:rPr>
          <w:rFonts w:hint="eastAsia" w:ascii="宋体" w:hAnsi="宋体" w:eastAsia="宋体" w:cs="宋体"/>
          <w:sz w:val="24"/>
          <w:highlight w:val="none"/>
        </w:rPr>
        <w:t>承担</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情节严重的采购人将终止合同。</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Style w:val="50"/>
          <w:rFonts w:hint="eastAsia" w:asciiTheme="minorEastAsia" w:hAnsiTheme="minorEastAsia" w:eastAsiaTheme="minorEastAsia" w:cstheme="minorEastAsia"/>
          <w:b w:val="0"/>
          <w:bCs w:val="0"/>
          <w:sz w:val="24"/>
          <w:szCs w:val="24"/>
          <w:highlight w:val="none"/>
        </w:rPr>
      </w:pPr>
      <w:r>
        <w:rPr>
          <w:rStyle w:val="50"/>
          <w:rFonts w:hint="eastAsia" w:asciiTheme="minorEastAsia" w:hAnsiTheme="minorEastAsia" w:eastAsiaTheme="minorEastAsia" w:cstheme="minorEastAsia"/>
          <w:b w:val="0"/>
          <w:bCs w:val="0"/>
          <w:sz w:val="24"/>
          <w:szCs w:val="24"/>
          <w:highlight w:val="none"/>
          <w:lang w:val="en-US" w:eastAsia="zh-CN"/>
        </w:rPr>
        <w:t>4、采购人</w:t>
      </w:r>
      <w:r>
        <w:rPr>
          <w:rStyle w:val="50"/>
          <w:rFonts w:hint="eastAsia" w:asciiTheme="minorEastAsia" w:hAnsiTheme="minorEastAsia" w:eastAsiaTheme="minorEastAsia" w:cstheme="minorEastAsia"/>
          <w:b w:val="0"/>
          <w:bCs w:val="0"/>
          <w:sz w:val="24"/>
          <w:szCs w:val="24"/>
          <w:highlight w:val="none"/>
        </w:rPr>
        <w:t>和见证方在验收时对不符合</w:t>
      </w:r>
      <w:r>
        <w:rPr>
          <w:rStyle w:val="50"/>
          <w:rFonts w:hint="eastAsia" w:asciiTheme="minorEastAsia" w:hAnsiTheme="minorEastAsia" w:eastAsiaTheme="minorEastAsia" w:cstheme="minorEastAsia"/>
          <w:b w:val="0"/>
          <w:bCs w:val="0"/>
          <w:sz w:val="24"/>
          <w:szCs w:val="24"/>
          <w:highlight w:val="none"/>
          <w:lang w:val="en-US" w:eastAsia="zh-CN"/>
        </w:rPr>
        <w:t>磋商文件</w:t>
      </w:r>
      <w:r>
        <w:rPr>
          <w:rStyle w:val="50"/>
          <w:rFonts w:hint="eastAsia" w:asciiTheme="minorEastAsia" w:hAnsiTheme="minorEastAsia" w:eastAsiaTheme="minorEastAsia" w:cstheme="minorEastAsia"/>
          <w:b w:val="0"/>
          <w:bCs w:val="0"/>
          <w:sz w:val="24"/>
          <w:szCs w:val="24"/>
          <w:highlight w:val="none"/>
        </w:rPr>
        <w:t>要求的</w:t>
      </w:r>
      <w:r>
        <w:rPr>
          <w:rStyle w:val="50"/>
          <w:rFonts w:hint="eastAsia" w:asciiTheme="minorEastAsia" w:hAnsiTheme="minorEastAsia" w:eastAsiaTheme="minorEastAsia" w:cstheme="minorEastAsia"/>
          <w:b w:val="0"/>
          <w:bCs w:val="0"/>
          <w:sz w:val="24"/>
          <w:szCs w:val="24"/>
          <w:highlight w:val="none"/>
          <w:lang w:val="en-US" w:eastAsia="zh-CN"/>
        </w:rPr>
        <w:t>货物</w:t>
      </w:r>
      <w:r>
        <w:rPr>
          <w:rStyle w:val="50"/>
          <w:rFonts w:hint="eastAsia" w:asciiTheme="minorEastAsia" w:hAnsiTheme="minorEastAsia" w:eastAsiaTheme="minorEastAsia" w:cstheme="minorEastAsia"/>
          <w:b w:val="0"/>
          <w:bCs w:val="0"/>
          <w:sz w:val="24"/>
          <w:szCs w:val="24"/>
          <w:highlight w:val="none"/>
        </w:rPr>
        <w:t>有权拒绝接收和追究违约责任。</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Style w:val="50"/>
          <w:rFonts w:hint="default" w:asciiTheme="minorEastAsia" w:hAnsiTheme="minorEastAsia" w:eastAsiaTheme="minorEastAsia" w:cstheme="minorEastAsia"/>
          <w:b w:val="0"/>
          <w:bCs w:val="0"/>
          <w:sz w:val="24"/>
          <w:szCs w:val="24"/>
          <w:highlight w:val="none"/>
          <w:lang w:val="en-US" w:eastAsia="zh-CN"/>
        </w:rPr>
      </w:pPr>
      <w:r>
        <w:rPr>
          <w:rStyle w:val="50"/>
          <w:rFonts w:hint="eastAsia" w:asciiTheme="minorEastAsia" w:hAnsiTheme="minorEastAsia" w:eastAsiaTheme="minorEastAsia" w:cstheme="minorEastAsia"/>
          <w:b w:val="0"/>
          <w:bCs w:val="0"/>
          <w:sz w:val="24"/>
          <w:szCs w:val="24"/>
          <w:highlight w:val="none"/>
          <w:lang w:val="en-US" w:eastAsia="zh-CN"/>
        </w:rPr>
        <w:t>5、其他</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Style w:val="50"/>
          <w:rFonts w:hint="eastAsia" w:ascii="宋体" w:hAnsi="宋体" w:eastAsia="宋体" w:cs="宋体"/>
          <w:b w:val="0"/>
          <w:bCs w:val="0"/>
          <w:sz w:val="24"/>
          <w:highlight w:val="none"/>
        </w:rPr>
      </w:pPr>
      <w:r>
        <w:rPr>
          <w:rStyle w:val="50"/>
          <w:rFonts w:hint="eastAsia" w:ascii="宋体" w:hAnsi="宋体" w:eastAsia="宋体" w:cs="宋体"/>
          <w:b w:val="0"/>
          <w:bCs w:val="0"/>
          <w:sz w:val="24"/>
          <w:highlight w:val="none"/>
          <w:lang w:eastAsia="zh-CN"/>
        </w:rPr>
        <w:t>（</w:t>
      </w:r>
      <w:r>
        <w:rPr>
          <w:rStyle w:val="50"/>
          <w:rFonts w:hint="eastAsia" w:ascii="宋体" w:hAnsi="宋体" w:eastAsia="宋体" w:cs="宋体"/>
          <w:b w:val="0"/>
          <w:bCs w:val="0"/>
          <w:sz w:val="24"/>
          <w:highlight w:val="none"/>
          <w:lang w:val="en-US" w:eastAsia="zh-CN"/>
        </w:rPr>
        <w:t>1</w:t>
      </w:r>
      <w:r>
        <w:rPr>
          <w:rStyle w:val="50"/>
          <w:rFonts w:hint="eastAsia" w:ascii="宋体" w:hAnsi="宋体" w:eastAsia="宋体" w:cs="宋体"/>
          <w:b w:val="0"/>
          <w:bCs w:val="0"/>
          <w:sz w:val="24"/>
          <w:highlight w:val="none"/>
          <w:lang w:eastAsia="zh-CN"/>
        </w:rPr>
        <w:t>）</w:t>
      </w:r>
      <w:r>
        <w:rPr>
          <w:rStyle w:val="50"/>
          <w:rFonts w:hint="eastAsia" w:ascii="宋体" w:hAnsi="宋体" w:eastAsia="宋体" w:cs="宋体"/>
          <w:b w:val="0"/>
          <w:bCs w:val="0"/>
          <w:sz w:val="24"/>
          <w:highlight w:val="none"/>
        </w:rPr>
        <w:t>按照</w:t>
      </w:r>
      <w:r>
        <w:rPr>
          <w:rStyle w:val="50"/>
          <w:rFonts w:hint="eastAsia" w:ascii="宋体" w:hAnsi="宋体" w:eastAsia="宋体" w:cs="宋体"/>
          <w:b w:val="0"/>
          <w:bCs w:val="0"/>
          <w:sz w:val="24"/>
          <w:highlight w:val="none"/>
          <w:lang w:eastAsia="zh-CN"/>
        </w:rPr>
        <w:t>采购人</w:t>
      </w:r>
      <w:r>
        <w:rPr>
          <w:rStyle w:val="50"/>
          <w:rFonts w:hint="eastAsia" w:ascii="宋体" w:hAnsi="宋体" w:eastAsia="宋体" w:cs="宋体"/>
          <w:b w:val="0"/>
          <w:bCs w:val="0"/>
          <w:sz w:val="24"/>
          <w:highlight w:val="none"/>
        </w:rPr>
        <w:t>指定地点、货</w:t>
      </w:r>
      <w:r>
        <w:rPr>
          <w:rStyle w:val="50"/>
          <w:rFonts w:hint="eastAsia" w:ascii="宋体" w:hAnsi="宋体" w:eastAsia="宋体" w:cs="宋体"/>
          <w:b w:val="0"/>
          <w:bCs w:val="0"/>
          <w:sz w:val="24"/>
          <w:highlight w:val="none"/>
          <w:lang w:val="en-US" w:eastAsia="zh-CN"/>
        </w:rPr>
        <w:t>物</w:t>
      </w:r>
      <w:r>
        <w:rPr>
          <w:rStyle w:val="50"/>
          <w:rFonts w:hint="eastAsia" w:ascii="宋体" w:hAnsi="宋体" w:eastAsia="宋体" w:cs="宋体"/>
          <w:b w:val="0"/>
          <w:bCs w:val="0"/>
          <w:sz w:val="24"/>
          <w:highlight w:val="none"/>
        </w:rPr>
        <w:t>、数量进行</w:t>
      </w:r>
      <w:r>
        <w:rPr>
          <w:rStyle w:val="50"/>
          <w:rFonts w:hint="eastAsia" w:ascii="宋体" w:hAnsi="宋体" w:eastAsia="宋体" w:cs="宋体"/>
          <w:b w:val="0"/>
          <w:bCs w:val="0"/>
          <w:sz w:val="24"/>
          <w:highlight w:val="none"/>
          <w:lang w:val="en-US" w:eastAsia="zh-CN"/>
        </w:rPr>
        <w:t>供</w:t>
      </w:r>
      <w:r>
        <w:rPr>
          <w:rStyle w:val="50"/>
          <w:rFonts w:hint="eastAsia" w:ascii="宋体" w:hAnsi="宋体" w:eastAsia="宋体" w:cs="宋体"/>
          <w:b w:val="0"/>
          <w:bCs w:val="0"/>
          <w:sz w:val="24"/>
          <w:highlight w:val="none"/>
        </w:rPr>
        <w:t>货并附</w:t>
      </w:r>
      <w:r>
        <w:rPr>
          <w:rStyle w:val="50"/>
          <w:rFonts w:hint="eastAsia" w:ascii="宋体" w:hAnsi="宋体" w:eastAsia="宋体" w:cs="宋体"/>
          <w:b w:val="0"/>
          <w:bCs w:val="0"/>
          <w:sz w:val="24"/>
          <w:highlight w:val="none"/>
          <w:lang w:val="en-US" w:eastAsia="zh-CN"/>
        </w:rPr>
        <w:t>供</w:t>
      </w:r>
      <w:r>
        <w:rPr>
          <w:rStyle w:val="50"/>
          <w:rFonts w:hint="eastAsia" w:ascii="宋体" w:hAnsi="宋体" w:eastAsia="宋体" w:cs="宋体"/>
          <w:b w:val="0"/>
          <w:bCs w:val="0"/>
          <w:sz w:val="24"/>
          <w:highlight w:val="none"/>
        </w:rPr>
        <w:t>货清单（数量、单价、金额），提供送货上门服务。</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Style w:val="50"/>
          <w:rFonts w:hint="eastAsia" w:ascii="宋体" w:hAnsi="宋体" w:eastAsia="宋体" w:cs="宋体"/>
          <w:b w:val="0"/>
          <w:bCs w:val="0"/>
          <w:sz w:val="24"/>
          <w:highlight w:val="none"/>
        </w:rPr>
      </w:pPr>
      <w:r>
        <w:rPr>
          <w:rStyle w:val="50"/>
          <w:rFonts w:hint="eastAsia" w:ascii="宋体" w:hAnsi="宋体" w:eastAsia="宋体" w:cs="宋体"/>
          <w:b w:val="0"/>
          <w:bCs w:val="0"/>
          <w:sz w:val="24"/>
          <w:highlight w:val="none"/>
          <w:lang w:eastAsia="zh-CN"/>
        </w:rPr>
        <w:t>（</w:t>
      </w:r>
      <w:r>
        <w:rPr>
          <w:rStyle w:val="50"/>
          <w:rFonts w:hint="eastAsia" w:ascii="宋体" w:hAnsi="宋体" w:eastAsia="宋体" w:cs="宋体"/>
          <w:b w:val="0"/>
          <w:bCs w:val="0"/>
          <w:sz w:val="24"/>
          <w:highlight w:val="none"/>
          <w:lang w:val="en-US" w:eastAsia="zh-CN"/>
        </w:rPr>
        <w:t>2</w:t>
      </w:r>
      <w:r>
        <w:rPr>
          <w:rStyle w:val="50"/>
          <w:rFonts w:hint="eastAsia" w:ascii="宋体" w:hAnsi="宋体" w:eastAsia="宋体" w:cs="宋体"/>
          <w:b w:val="0"/>
          <w:bCs w:val="0"/>
          <w:sz w:val="24"/>
          <w:highlight w:val="none"/>
          <w:lang w:eastAsia="zh-CN"/>
        </w:rPr>
        <w:t>）成交供应商</w:t>
      </w:r>
      <w:r>
        <w:rPr>
          <w:rStyle w:val="50"/>
          <w:rFonts w:hint="eastAsia" w:ascii="宋体" w:hAnsi="宋体" w:eastAsia="宋体" w:cs="宋体"/>
          <w:b w:val="0"/>
          <w:bCs w:val="0"/>
          <w:sz w:val="24"/>
          <w:highlight w:val="none"/>
        </w:rPr>
        <w:t>在接到</w:t>
      </w:r>
      <w:r>
        <w:rPr>
          <w:rStyle w:val="50"/>
          <w:rFonts w:hint="eastAsia" w:ascii="宋体" w:hAnsi="宋体" w:eastAsia="宋体" w:cs="宋体"/>
          <w:b w:val="0"/>
          <w:bCs w:val="0"/>
          <w:sz w:val="24"/>
          <w:highlight w:val="none"/>
          <w:lang w:eastAsia="zh-CN"/>
        </w:rPr>
        <w:t>采购人</w:t>
      </w:r>
      <w:r>
        <w:rPr>
          <w:rStyle w:val="50"/>
          <w:rFonts w:hint="eastAsia" w:ascii="宋体" w:hAnsi="宋体" w:eastAsia="宋体" w:cs="宋体"/>
          <w:b w:val="0"/>
          <w:bCs w:val="0"/>
          <w:sz w:val="24"/>
          <w:highlight w:val="none"/>
        </w:rPr>
        <w:t>电话通知后24小时内完成</w:t>
      </w:r>
      <w:r>
        <w:rPr>
          <w:rStyle w:val="50"/>
          <w:rFonts w:hint="eastAsia" w:ascii="宋体" w:hAnsi="宋体" w:eastAsia="宋体" w:cs="宋体"/>
          <w:b w:val="0"/>
          <w:bCs w:val="0"/>
          <w:sz w:val="24"/>
          <w:highlight w:val="none"/>
          <w:lang w:val="en-US" w:eastAsia="zh-CN"/>
        </w:rPr>
        <w:t>供货</w:t>
      </w:r>
      <w:r>
        <w:rPr>
          <w:rStyle w:val="50"/>
          <w:rFonts w:hint="eastAsia" w:ascii="宋体" w:hAnsi="宋体" w:eastAsia="宋体" w:cs="宋体"/>
          <w:b w:val="0"/>
          <w:bCs w:val="0"/>
          <w:sz w:val="24"/>
          <w:highlight w:val="none"/>
        </w:rPr>
        <w:t>事宜且所有</w:t>
      </w:r>
      <w:r>
        <w:rPr>
          <w:rStyle w:val="50"/>
          <w:rFonts w:hint="eastAsia" w:ascii="宋体" w:hAnsi="宋体" w:eastAsia="宋体" w:cs="宋体"/>
          <w:b w:val="0"/>
          <w:bCs w:val="0"/>
          <w:sz w:val="24"/>
          <w:highlight w:val="none"/>
          <w:lang w:val="en-US" w:eastAsia="zh-CN"/>
        </w:rPr>
        <w:t>货物</w:t>
      </w:r>
      <w:r>
        <w:rPr>
          <w:rStyle w:val="50"/>
          <w:rFonts w:hint="eastAsia" w:ascii="宋体" w:hAnsi="宋体" w:eastAsia="宋体" w:cs="宋体"/>
          <w:b w:val="0"/>
          <w:bCs w:val="0"/>
          <w:sz w:val="24"/>
          <w:highlight w:val="none"/>
        </w:rPr>
        <w:t>均为原装、原厂正品，并按照</w:t>
      </w:r>
      <w:r>
        <w:rPr>
          <w:rStyle w:val="50"/>
          <w:rFonts w:hint="eastAsia" w:ascii="宋体" w:hAnsi="宋体" w:eastAsia="宋体" w:cs="宋体"/>
          <w:b w:val="0"/>
          <w:bCs w:val="0"/>
          <w:sz w:val="24"/>
          <w:highlight w:val="none"/>
          <w:lang w:eastAsia="zh-CN"/>
        </w:rPr>
        <w:t>采购人</w:t>
      </w:r>
      <w:r>
        <w:rPr>
          <w:rStyle w:val="50"/>
          <w:rFonts w:hint="eastAsia" w:ascii="宋体" w:hAnsi="宋体" w:eastAsia="宋体" w:cs="宋体"/>
          <w:b w:val="0"/>
          <w:bCs w:val="0"/>
          <w:sz w:val="24"/>
          <w:highlight w:val="none"/>
        </w:rPr>
        <w:t>要求进行</w:t>
      </w:r>
      <w:r>
        <w:rPr>
          <w:rStyle w:val="50"/>
          <w:rFonts w:hint="eastAsia" w:ascii="宋体" w:hAnsi="宋体" w:eastAsia="宋体" w:cs="宋体"/>
          <w:b w:val="0"/>
          <w:bCs w:val="0"/>
          <w:sz w:val="24"/>
          <w:highlight w:val="none"/>
          <w:lang w:val="en-US" w:eastAsia="zh-CN"/>
        </w:rPr>
        <w:t>供货</w:t>
      </w:r>
      <w:r>
        <w:rPr>
          <w:rStyle w:val="50"/>
          <w:rFonts w:hint="eastAsia" w:ascii="宋体" w:hAnsi="宋体" w:eastAsia="宋体" w:cs="宋体"/>
          <w:b w:val="0"/>
          <w:bCs w:val="0"/>
          <w:sz w:val="24"/>
          <w:highlight w:val="none"/>
        </w:rPr>
        <w:t>，确保</w:t>
      </w:r>
      <w:r>
        <w:rPr>
          <w:rStyle w:val="50"/>
          <w:rFonts w:hint="eastAsia" w:ascii="宋体" w:hAnsi="宋体" w:eastAsia="宋体" w:cs="宋体"/>
          <w:b w:val="0"/>
          <w:bCs w:val="0"/>
          <w:sz w:val="24"/>
          <w:highlight w:val="none"/>
          <w:lang w:eastAsia="zh-CN"/>
        </w:rPr>
        <w:t>采购人</w:t>
      </w:r>
      <w:r>
        <w:rPr>
          <w:rStyle w:val="50"/>
          <w:rFonts w:hint="eastAsia" w:ascii="宋体" w:hAnsi="宋体" w:eastAsia="宋体" w:cs="宋体"/>
          <w:b w:val="0"/>
          <w:bCs w:val="0"/>
          <w:sz w:val="24"/>
          <w:highlight w:val="none"/>
        </w:rPr>
        <w:t>车辆维修、保养不待料。如因</w:t>
      </w:r>
      <w:r>
        <w:rPr>
          <w:rStyle w:val="50"/>
          <w:rFonts w:hint="eastAsia" w:ascii="宋体" w:hAnsi="宋体" w:eastAsia="宋体" w:cs="宋体"/>
          <w:b w:val="0"/>
          <w:bCs w:val="0"/>
          <w:sz w:val="24"/>
          <w:highlight w:val="none"/>
          <w:lang w:val="en-US" w:eastAsia="zh-CN"/>
        </w:rPr>
        <w:t>供货</w:t>
      </w:r>
      <w:r>
        <w:rPr>
          <w:rStyle w:val="50"/>
          <w:rFonts w:hint="eastAsia" w:ascii="宋体" w:hAnsi="宋体" w:eastAsia="宋体" w:cs="宋体"/>
          <w:b w:val="0"/>
          <w:bCs w:val="0"/>
          <w:sz w:val="24"/>
          <w:highlight w:val="none"/>
        </w:rPr>
        <w:t>不足或不及时造成</w:t>
      </w:r>
      <w:r>
        <w:rPr>
          <w:rStyle w:val="50"/>
          <w:rFonts w:hint="eastAsia" w:ascii="宋体" w:hAnsi="宋体" w:eastAsia="宋体" w:cs="宋体"/>
          <w:b w:val="0"/>
          <w:bCs w:val="0"/>
          <w:sz w:val="24"/>
          <w:highlight w:val="none"/>
          <w:lang w:eastAsia="zh-CN"/>
        </w:rPr>
        <w:t>采购人</w:t>
      </w:r>
      <w:r>
        <w:rPr>
          <w:rStyle w:val="50"/>
          <w:rFonts w:hint="eastAsia" w:ascii="宋体" w:hAnsi="宋体" w:eastAsia="宋体" w:cs="宋体"/>
          <w:b w:val="0"/>
          <w:bCs w:val="0"/>
          <w:sz w:val="24"/>
          <w:highlight w:val="none"/>
        </w:rPr>
        <w:t>车辆停运的，停运损失费用由</w:t>
      </w:r>
      <w:r>
        <w:rPr>
          <w:rStyle w:val="50"/>
          <w:rFonts w:hint="eastAsia" w:ascii="宋体" w:hAnsi="宋体" w:eastAsia="宋体" w:cs="宋体"/>
          <w:b w:val="0"/>
          <w:bCs w:val="0"/>
          <w:sz w:val="24"/>
          <w:highlight w:val="none"/>
          <w:lang w:eastAsia="zh-CN"/>
        </w:rPr>
        <w:t>成交供应商</w:t>
      </w:r>
      <w:r>
        <w:rPr>
          <w:rStyle w:val="50"/>
          <w:rFonts w:hint="eastAsia" w:ascii="宋体" w:hAnsi="宋体" w:eastAsia="宋体" w:cs="宋体"/>
          <w:b w:val="0"/>
          <w:bCs w:val="0"/>
          <w:sz w:val="24"/>
          <w:highlight w:val="none"/>
        </w:rPr>
        <w:t>承担。</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Style w:val="50"/>
          <w:rFonts w:hint="eastAsia" w:ascii="宋体" w:hAnsi="宋体" w:eastAsia="宋体" w:cs="宋体"/>
          <w:b w:val="0"/>
          <w:bCs w:val="0"/>
          <w:sz w:val="24"/>
          <w:highlight w:val="none"/>
        </w:rPr>
      </w:pPr>
      <w:r>
        <w:rPr>
          <w:rStyle w:val="50"/>
          <w:rFonts w:hint="eastAsia" w:ascii="宋体" w:hAnsi="宋体" w:eastAsia="宋体" w:cs="宋体"/>
          <w:b w:val="0"/>
          <w:bCs w:val="0"/>
          <w:sz w:val="24"/>
          <w:highlight w:val="none"/>
          <w:lang w:eastAsia="zh-CN"/>
        </w:rPr>
        <w:t>（</w:t>
      </w:r>
      <w:r>
        <w:rPr>
          <w:rStyle w:val="50"/>
          <w:rFonts w:hint="eastAsia" w:ascii="宋体" w:hAnsi="宋体" w:eastAsia="宋体" w:cs="宋体"/>
          <w:b w:val="0"/>
          <w:bCs w:val="0"/>
          <w:sz w:val="24"/>
          <w:highlight w:val="none"/>
          <w:lang w:val="en-US" w:eastAsia="zh-CN"/>
        </w:rPr>
        <w:t>3</w:t>
      </w:r>
      <w:r>
        <w:rPr>
          <w:rStyle w:val="50"/>
          <w:rFonts w:hint="eastAsia" w:ascii="宋体" w:hAnsi="宋体" w:eastAsia="宋体" w:cs="宋体"/>
          <w:b w:val="0"/>
          <w:bCs w:val="0"/>
          <w:sz w:val="24"/>
          <w:highlight w:val="none"/>
          <w:lang w:eastAsia="zh-CN"/>
        </w:rPr>
        <w:t>）</w:t>
      </w:r>
      <w:r>
        <w:rPr>
          <w:rStyle w:val="50"/>
          <w:rFonts w:hint="eastAsia" w:ascii="宋体" w:hAnsi="宋体" w:eastAsia="宋体" w:cs="宋体"/>
          <w:b w:val="0"/>
          <w:bCs w:val="0"/>
          <w:sz w:val="24"/>
          <w:highlight w:val="none"/>
        </w:rPr>
        <w:t>采购人在使用</w:t>
      </w:r>
      <w:r>
        <w:rPr>
          <w:rStyle w:val="50"/>
          <w:rFonts w:hint="eastAsia" w:ascii="宋体" w:hAnsi="宋体" w:eastAsia="宋体" w:cs="宋体"/>
          <w:b w:val="0"/>
          <w:bCs w:val="0"/>
          <w:sz w:val="24"/>
          <w:highlight w:val="none"/>
          <w:lang w:eastAsia="zh-CN"/>
        </w:rPr>
        <w:t>成交供应商</w:t>
      </w:r>
      <w:r>
        <w:rPr>
          <w:rStyle w:val="50"/>
          <w:rFonts w:hint="eastAsia" w:ascii="宋体" w:hAnsi="宋体" w:eastAsia="宋体" w:cs="宋体"/>
          <w:b w:val="0"/>
          <w:bCs w:val="0"/>
          <w:sz w:val="24"/>
          <w:highlight w:val="none"/>
          <w:lang w:val="en-US" w:eastAsia="zh-CN"/>
        </w:rPr>
        <w:t>货物</w:t>
      </w:r>
      <w:r>
        <w:rPr>
          <w:rStyle w:val="50"/>
          <w:rFonts w:hint="eastAsia" w:ascii="宋体" w:hAnsi="宋体" w:eastAsia="宋体" w:cs="宋体"/>
          <w:b w:val="0"/>
          <w:bCs w:val="0"/>
          <w:sz w:val="24"/>
          <w:highlight w:val="none"/>
        </w:rPr>
        <w:t>的过程中如发现存在质量问题，</w:t>
      </w:r>
      <w:r>
        <w:rPr>
          <w:rStyle w:val="50"/>
          <w:rFonts w:hint="eastAsia" w:ascii="宋体" w:hAnsi="宋体" w:eastAsia="宋体" w:cs="宋体"/>
          <w:b w:val="0"/>
          <w:bCs w:val="0"/>
          <w:sz w:val="24"/>
          <w:highlight w:val="none"/>
          <w:lang w:eastAsia="zh-CN"/>
        </w:rPr>
        <w:t>成交供应商</w:t>
      </w:r>
      <w:r>
        <w:rPr>
          <w:rStyle w:val="50"/>
          <w:rFonts w:hint="eastAsia" w:ascii="宋体" w:hAnsi="宋体" w:eastAsia="宋体" w:cs="宋体"/>
          <w:b w:val="0"/>
          <w:bCs w:val="0"/>
          <w:sz w:val="24"/>
          <w:highlight w:val="none"/>
        </w:rPr>
        <w:t>必须免费更换，并承担全部费用。如因</w:t>
      </w:r>
      <w:r>
        <w:rPr>
          <w:rStyle w:val="50"/>
          <w:rFonts w:hint="eastAsia" w:ascii="宋体" w:hAnsi="宋体" w:eastAsia="宋体" w:cs="宋体"/>
          <w:b w:val="0"/>
          <w:bCs w:val="0"/>
          <w:sz w:val="24"/>
          <w:highlight w:val="none"/>
          <w:lang w:val="en-US" w:eastAsia="zh-CN"/>
        </w:rPr>
        <w:t>货物</w:t>
      </w:r>
      <w:r>
        <w:rPr>
          <w:rStyle w:val="50"/>
          <w:rFonts w:hint="eastAsia" w:ascii="宋体" w:hAnsi="宋体" w:eastAsia="宋体" w:cs="宋体"/>
          <w:b w:val="0"/>
          <w:bCs w:val="0"/>
          <w:sz w:val="24"/>
          <w:highlight w:val="none"/>
        </w:rPr>
        <w:t>质量问题造成采购人车辆损坏的，由</w:t>
      </w:r>
      <w:r>
        <w:rPr>
          <w:rStyle w:val="50"/>
          <w:rFonts w:hint="eastAsia" w:ascii="宋体" w:hAnsi="宋体" w:eastAsia="宋体" w:cs="宋体"/>
          <w:b w:val="0"/>
          <w:bCs w:val="0"/>
          <w:sz w:val="24"/>
          <w:highlight w:val="none"/>
          <w:lang w:eastAsia="zh-CN"/>
        </w:rPr>
        <w:t>成交供应商</w:t>
      </w:r>
      <w:r>
        <w:rPr>
          <w:rStyle w:val="50"/>
          <w:rFonts w:hint="eastAsia" w:ascii="宋体" w:hAnsi="宋体" w:eastAsia="宋体" w:cs="宋体"/>
          <w:b w:val="0"/>
          <w:bCs w:val="0"/>
          <w:sz w:val="24"/>
          <w:highlight w:val="none"/>
        </w:rPr>
        <w:t>按价赔偿，造成车辆停运的，由</w:t>
      </w:r>
      <w:r>
        <w:rPr>
          <w:rStyle w:val="50"/>
          <w:rFonts w:hint="eastAsia" w:ascii="宋体" w:hAnsi="宋体" w:eastAsia="宋体" w:cs="宋体"/>
          <w:b w:val="0"/>
          <w:bCs w:val="0"/>
          <w:sz w:val="24"/>
          <w:highlight w:val="none"/>
          <w:lang w:eastAsia="zh-CN"/>
        </w:rPr>
        <w:t>成交供应商</w:t>
      </w:r>
      <w:r>
        <w:rPr>
          <w:rStyle w:val="50"/>
          <w:rFonts w:hint="eastAsia" w:ascii="宋体" w:hAnsi="宋体" w:eastAsia="宋体" w:cs="宋体"/>
          <w:b w:val="0"/>
          <w:bCs w:val="0"/>
          <w:sz w:val="24"/>
          <w:highlight w:val="none"/>
        </w:rPr>
        <w:t>承担.</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Style w:val="50"/>
          <w:rFonts w:hint="eastAsia" w:ascii="宋体" w:hAnsi="宋体" w:eastAsia="宋体" w:cs="宋体"/>
          <w:b w:val="0"/>
          <w:bCs w:val="0"/>
          <w:sz w:val="24"/>
          <w:highlight w:val="none"/>
        </w:rPr>
      </w:pPr>
      <w:r>
        <w:rPr>
          <w:rStyle w:val="50"/>
          <w:rFonts w:hint="eastAsia" w:ascii="宋体" w:hAnsi="宋体" w:eastAsia="宋体" w:cs="宋体"/>
          <w:b w:val="0"/>
          <w:bCs w:val="0"/>
          <w:sz w:val="24"/>
          <w:highlight w:val="none"/>
          <w:lang w:eastAsia="zh-CN"/>
        </w:rPr>
        <w:t>（</w:t>
      </w:r>
      <w:r>
        <w:rPr>
          <w:rStyle w:val="50"/>
          <w:rFonts w:hint="eastAsia" w:ascii="宋体" w:hAnsi="宋体" w:eastAsia="宋体" w:cs="宋体"/>
          <w:b w:val="0"/>
          <w:bCs w:val="0"/>
          <w:sz w:val="24"/>
          <w:highlight w:val="none"/>
          <w:lang w:val="en-US" w:eastAsia="zh-CN"/>
        </w:rPr>
        <w:t>4</w:t>
      </w:r>
      <w:r>
        <w:rPr>
          <w:rStyle w:val="50"/>
          <w:rFonts w:hint="eastAsia" w:ascii="宋体" w:hAnsi="宋体" w:eastAsia="宋体" w:cs="宋体"/>
          <w:b w:val="0"/>
          <w:bCs w:val="0"/>
          <w:sz w:val="24"/>
          <w:highlight w:val="none"/>
          <w:lang w:eastAsia="zh-CN"/>
        </w:rPr>
        <w:t>）</w:t>
      </w:r>
      <w:r>
        <w:rPr>
          <w:rStyle w:val="50"/>
          <w:rFonts w:hint="eastAsia" w:ascii="宋体" w:hAnsi="宋体" w:eastAsia="宋体" w:cs="宋体"/>
          <w:b w:val="0"/>
          <w:bCs w:val="0"/>
          <w:sz w:val="24"/>
          <w:highlight w:val="none"/>
        </w:rPr>
        <w:t>以上条款所述：</w:t>
      </w:r>
      <w:r>
        <w:rPr>
          <w:rStyle w:val="50"/>
          <w:rFonts w:hint="eastAsia" w:ascii="宋体" w:hAnsi="宋体" w:eastAsia="宋体" w:cs="宋体"/>
          <w:b w:val="0"/>
          <w:bCs w:val="0"/>
          <w:sz w:val="24"/>
          <w:highlight w:val="none"/>
          <w:lang w:val="en-US" w:eastAsia="zh-CN"/>
        </w:rPr>
        <w:t>货物</w:t>
      </w:r>
      <w:r>
        <w:rPr>
          <w:rStyle w:val="50"/>
          <w:rFonts w:hint="eastAsia" w:ascii="宋体" w:hAnsi="宋体" w:eastAsia="宋体" w:cs="宋体"/>
          <w:b w:val="0"/>
          <w:bCs w:val="0"/>
          <w:sz w:val="24"/>
          <w:highlight w:val="none"/>
        </w:rPr>
        <w:t>不足或不及时造成</w:t>
      </w:r>
      <w:r>
        <w:rPr>
          <w:rStyle w:val="50"/>
          <w:rFonts w:hint="eastAsia" w:ascii="宋体" w:hAnsi="宋体" w:eastAsia="宋体" w:cs="宋体"/>
          <w:b w:val="0"/>
          <w:bCs w:val="0"/>
          <w:sz w:val="24"/>
          <w:highlight w:val="none"/>
          <w:lang w:eastAsia="zh-CN"/>
        </w:rPr>
        <w:t>采购人</w:t>
      </w:r>
      <w:r>
        <w:rPr>
          <w:rStyle w:val="50"/>
          <w:rFonts w:hint="eastAsia" w:ascii="宋体" w:hAnsi="宋体" w:eastAsia="宋体" w:cs="宋体"/>
          <w:b w:val="0"/>
          <w:bCs w:val="0"/>
          <w:sz w:val="24"/>
          <w:highlight w:val="none"/>
        </w:rPr>
        <w:t>车辆停运、</w:t>
      </w:r>
      <w:r>
        <w:rPr>
          <w:rStyle w:val="50"/>
          <w:rFonts w:hint="eastAsia" w:ascii="宋体" w:hAnsi="宋体" w:eastAsia="宋体" w:cs="宋体"/>
          <w:b w:val="0"/>
          <w:bCs w:val="0"/>
          <w:sz w:val="24"/>
          <w:highlight w:val="none"/>
          <w:lang w:val="en-US" w:eastAsia="zh-CN"/>
        </w:rPr>
        <w:t>货物</w:t>
      </w:r>
      <w:r>
        <w:rPr>
          <w:rStyle w:val="50"/>
          <w:rFonts w:hint="eastAsia" w:ascii="宋体" w:hAnsi="宋体" w:eastAsia="宋体" w:cs="宋体"/>
          <w:b w:val="0"/>
          <w:bCs w:val="0"/>
          <w:sz w:val="24"/>
          <w:highlight w:val="none"/>
        </w:rPr>
        <w:t>质量问题造成采购人车辆损坏停运的，停运经济损失均按照500元/天计算，由</w:t>
      </w:r>
      <w:r>
        <w:rPr>
          <w:rStyle w:val="50"/>
          <w:rFonts w:hint="eastAsia" w:ascii="宋体" w:hAnsi="宋体" w:eastAsia="宋体" w:cs="宋体"/>
          <w:b w:val="0"/>
          <w:bCs w:val="0"/>
          <w:sz w:val="24"/>
          <w:highlight w:val="none"/>
          <w:lang w:val="en-US" w:eastAsia="zh-CN"/>
        </w:rPr>
        <w:t>成交</w:t>
      </w:r>
      <w:r>
        <w:rPr>
          <w:rStyle w:val="50"/>
          <w:rFonts w:hint="eastAsia" w:ascii="宋体" w:hAnsi="宋体" w:eastAsia="宋体" w:cs="宋体"/>
          <w:b w:val="0"/>
          <w:bCs w:val="0"/>
          <w:sz w:val="24"/>
          <w:highlight w:val="none"/>
        </w:rPr>
        <w:t>供应商承担，情况严重的，</w:t>
      </w:r>
      <w:r>
        <w:rPr>
          <w:rStyle w:val="50"/>
          <w:rFonts w:hint="eastAsia" w:ascii="宋体" w:hAnsi="宋体" w:eastAsia="宋体" w:cs="宋体"/>
          <w:b w:val="0"/>
          <w:bCs w:val="0"/>
          <w:sz w:val="24"/>
          <w:highlight w:val="none"/>
          <w:lang w:eastAsia="zh-CN"/>
        </w:rPr>
        <w:t>采购人</w:t>
      </w:r>
      <w:r>
        <w:rPr>
          <w:rStyle w:val="50"/>
          <w:rFonts w:hint="eastAsia" w:ascii="宋体" w:hAnsi="宋体" w:eastAsia="宋体" w:cs="宋体"/>
          <w:b w:val="0"/>
          <w:bCs w:val="0"/>
          <w:sz w:val="24"/>
          <w:highlight w:val="none"/>
        </w:rPr>
        <w:t>取消供货资格。</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Style w:val="50"/>
          <w:rFonts w:hint="eastAsia" w:ascii="宋体" w:hAnsi="宋体" w:eastAsia="宋体" w:cs="宋体"/>
          <w:b w:val="0"/>
          <w:bCs w:val="0"/>
          <w:sz w:val="24"/>
          <w:highlight w:val="none"/>
        </w:rPr>
      </w:pPr>
      <w:r>
        <w:rPr>
          <w:rStyle w:val="50"/>
          <w:rFonts w:hint="eastAsia" w:ascii="宋体" w:hAnsi="宋体" w:eastAsia="宋体" w:cs="宋体"/>
          <w:b w:val="0"/>
          <w:bCs w:val="0"/>
          <w:sz w:val="24"/>
          <w:highlight w:val="none"/>
          <w:lang w:eastAsia="zh-CN"/>
        </w:rPr>
        <w:t>（</w:t>
      </w:r>
      <w:r>
        <w:rPr>
          <w:rStyle w:val="50"/>
          <w:rFonts w:hint="eastAsia" w:ascii="宋体" w:hAnsi="宋体" w:eastAsia="宋体" w:cs="宋体"/>
          <w:b w:val="0"/>
          <w:bCs w:val="0"/>
          <w:sz w:val="24"/>
          <w:highlight w:val="none"/>
          <w:lang w:val="en-US" w:eastAsia="zh-CN"/>
        </w:rPr>
        <w:t>5</w:t>
      </w:r>
      <w:r>
        <w:rPr>
          <w:rStyle w:val="50"/>
          <w:rFonts w:hint="eastAsia" w:ascii="宋体" w:hAnsi="宋体" w:eastAsia="宋体" w:cs="宋体"/>
          <w:b w:val="0"/>
          <w:bCs w:val="0"/>
          <w:sz w:val="24"/>
          <w:highlight w:val="none"/>
          <w:lang w:eastAsia="zh-CN"/>
        </w:rPr>
        <w:t>）</w:t>
      </w:r>
      <w:r>
        <w:rPr>
          <w:rStyle w:val="50"/>
          <w:rFonts w:hint="eastAsia" w:ascii="宋体" w:hAnsi="宋体" w:eastAsia="宋体" w:cs="宋体"/>
          <w:b w:val="0"/>
          <w:bCs w:val="0"/>
          <w:sz w:val="24"/>
          <w:highlight w:val="none"/>
        </w:rPr>
        <w:t>所提供</w:t>
      </w:r>
      <w:r>
        <w:rPr>
          <w:rStyle w:val="50"/>
          <w:rFonts w:hint="eastAsia" w:ascii="宋体" w:hAnsi="宋体" w:eastAsia="宋体" w:cs="宋体"/>
          <w:b w:val="0"/>
          <w:bCs w:val="0"/>
          <w:sz w:val="24"/>
          <w:highlight w:val="none"/>
          <w:lang w:val="en-US" w:eastAsia="zh-CN"/>
        </w:rPr>
        <w:t>货物</w:t>
      </w:r>
      <w:r>
        <w:rPr>
          <w:rStyle w:val="50"/>
          <w:rFonts w:hint="eastAsia" w:ascii="宋体" w:hAnsi="宋体" w:eastAsia="宋体" w:cs="宋体"/>
          <w:b w:val="0"/>
          <w:bCs w:val="0"/>
          <w:sz w:val="24"/>
          <w:highlight w:val="none"/>
        </w:rPr>
        <w:t>种类规格必须与巢湖公交现有车辆配件相匹配，满足其正常使用功能。不得降低其现有配置。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lang w:val="en-US" w:eastAsia="zh-CN"/>
        </w:rPr>
        <w:t>6</w:t>
      </w:r>
      <w:r>
        <w:rPr>
          <w:rFonts w:hint="eastAsia" w:ascii="宋体" w:hAnsi="宋体" w:eastAsia="宋体" w:cs="宋体"/>
          <w:bCs/>
          <w:sz w:val="24"/>
          <w:szCs w:val="18"/>
          <w:highlight w:val="none"/>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sz w:val="28"/>
          <w:highlight w:val="none"/>
        </w:rPr>
      </w:pPr>
      <w:r>
        <w:rPr>
          <w:rStyle w:val="50"/>
          <w:rFonts w:hint="eastAsia" w:asciiTheme="minorEastAsia" w:hAnsiTheme="minorEastAsia" w:eastAsiaTheme="minorEastAsia" w:cstheme="minorEastAsia"/>
          <w:b w:val="0"/>
          <w:bCs w:val="0"/>
          <w:sz w:val="24"/>
          <w:szCs w:val="24"/>
          <w:highlight w:val="none"/>
          <w:lang w:val="en-US" w:eastAsia="zh-CN"/>
        </w:rPr>
        <w:t>成交供应商</w:t>
      </w:r>
      <w:r>
        <w:rPr>
          <w:rStyle w:val="50"/>
          <w:rFonts w:hint="eastAsia" w:asciiTheme="minorEastAsia" w:hAnsiTheme="minorEastAsia" w:eastAsiaTheme="minorEastAsia" w:cstheme="minorEastAsia"/>
          <w:b w:val="0"/>
          <w:bCs w:val="0"/>
          <w:sz w:val="24"/>
          <w:szCs w:val="24"/>
          <w:highlight w:val="none"/>
        </w:rPr>
        <w:t>均应遵守本</w:t>
      </w:r>
      <w:r>
        <w:rPr>
          <w:rStyle w:val="50"/>
          <w:rFonts w:hint="eastAsia" w:asciiTheme="minorEastAsia" w:hAnsiTheme="minorEastAsia" w:eastAsiaTheme="minorEastAsia" w:cstheme="minorEastAsia"/>
          <w:b w:val="0"/>
          <w:bCs w:val="0"/>
          <w:sz w:val="24"/>
          <w:szCs w:val="24"/>
          <w:highlight w:val="none"/>
          <w:lang w:val="en-US" w:eastAsia="zh-CN"/>
        </w:rPr>
        <w:t>文件规定</w:t>
      </w:r>
      <w:r>
        <w:rPr>
          <w:rStyle w:val="50"/>
          <w:rFonts w:hint="eastAsia" w:asciiTheme="minorEastAsia" w:hAnsiTheme="minorEastAsia" w:eastAsiaTheme="minorEastAsia" w:cstheme="minorEastAsia"/>
          <w:b w:val="0"/>
          <w:bCs w:val="0"/>
          <w:sz w:val="24"/>
          <w:szCs w:val="24"/>
          <w:highlight w:val="none"/>
        </w:rPr>
        <w:t>，如有违约，将赔偿因违约造成的经济损失，并向</w:t>
      </w:r>
      <w:r>
        <w:rPr>
          <w:rStyle w:val="50"/>
          <w:rFonts w:hint="eastAsia" w:asciiTheme="minorEastAsia" w:hAnsiTheme="minorEastAsia" w:eastAsiaTheme="minorEastAsia" w:cstheme="minorEastAsia"/>
          <w:b w:val="0"/>
          <w:bCs w:val="0"/>
          <w:sz w:val="24"/>
          <w:szCs w:val="24"/>
          <w:highlight w:val="none"/>
          <w:lang w:val="en-US" w:eastAsia="zh-CN"/>
        </w:rPr>
        <w:t>采购人</w:t>
      </w:r>
      <w:r>
        <w:rPr>
          <w:rStyle w:val="50"/>
          <w:rFonts w:hint="eastAsia" w:asciiTheme="minorEastAsia" w:hAnsiTheme="minorEastAsia" w:eastAsiaTheme="minorEastAsia" w:cstheme="minorEastAsia"/>
          <w:b w:val="0"/>
          <w:bCs w:val="0"/>
          <w:sz w:val="24"/>
          <w:szCs w:val="24"/>
          <w:highlight w:val="none"/>
        </w:rPr>
        <w:t>支付本合同总额5%的违约金</w:t>
      </w:r>
      <w:r>
        <w:rPr>
          <w:rStyle w:val="50"/>
          <w:rFonts w:hint="eastAsia" w:asciiTheme="minorEastAsia" w:hAnsiTheme="minorEastAsia" w:eastAsiaTheme="minorEastAsia" w:cstheme="minorEastAsia"/>
          <w:b w:val="0"/>
          <w:bCs w:val="0"/>
          <w:sz w:val="24"/>
          <w:szCs w:val="24"/>
          <w:highlight w:val="none"/>
          <w:lang w:eastAsia="zh-CN"/>
        </w:rPr>
        <w:t>，</w:t>
      </w:r>
      <w:r>
        <w:rPr>
          <w:rStyle w:val="50"/>
          <w:rFonts w:hint="eastAsia" w:asciiTheme="minorEastAsia" w:hAnsiTheme="minorEastAsia" w:eastAsiaTheme="minorEastAsia" w:cstheme="minorEastAsia"/>
          <w:b w:val="0"/>
          <w:bCs w:val="0"/>
          <w:sz w:val="24"/>
          <w:szCs w:val="24"/>
          <w:highlight w:val="none"/>
          <w:lang w:val="en-US" w:eastAsia="zh-CN"/>
        </w:rPr>
        <w:t>情节严重的，采购人</w:t>
      </w:r>
      <w:r>
        <w:rPr>
          <w:rStyle w:val="50"/>
          <w:rFonts w:hint="eastAsia" w:asciiTheme="minorEastAsia" w:hAnsiTheme="minorEastAsia" w:eastAsiaTheme="minorEastAsia" w:cstheme="minorEastAsia"/>
          <w:b w:val="0"/>
          <w:bCs w:val="0"/>
          <w:sz w:val="24"/>
          <w:szCs w:val="24"/>
          <w:highlight w:val="none"/>
        </w:rPr>
        <w:t>有权终止合同，并提请政府采购监管部门将其列入不良行为记录。</w:t>
      </w:r>
      <w:bookmarkStart w:id="5" w:name="_Toc26638973"/>
    </w:p>
    <w:p>
      <w:pPr>
        <w:pStyle w:val="25"/>
        <w:rPr>
          <w:rFonts w:hint="eastAsia"/>
          <w:highlight w:val="none"/>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outlineLvl w:val="1"/>
        <w:rPr>
          <w:rFonts w:asciiTheme="minorEastAsia" w:hAnsiTheme="minorEastAsia" w:eastAsiaTheme="minorEastAsia"/>
          <w:b/>
          <w:sz w:val="28"/>
          <w:highlight w:val="none"/>
        </w:rPr>
      </w:pPr>
      <w:r>
        <w:rPr>
          <w:rFonts w:hint="eastAsia" w:asciiTheme="minorEastAsia" w:hAnsiTheme="minorEastAsia" w:eastAsiaTheme="minorEastAsia"/>
          <w:b/>
          <w:sz w:val="28"/>
          <w:highlight w:val="none"/>
        </w:rPr>
        <w:t>第四章  评审方法和标准</w:t>
      </w:r>
      <w:bookmarkEnd w:id="5"/>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一、总则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本项目将按照磋商文件第二章 供应商须知的相关要求</w:t>
      </w:r>
      <w:r>
        <w:rPr>
          <w:rFonts w:asciiTheme="minorEastAsia" w:hAnsiTheme="minorEastAsia" w:eastAsiaTheme="minorEastAsia"/>
          <w:sz w:val="24"/>
          <w:highlight w:val="none"/>
        </w:rPr>
        <w:t>及本章的规定</w:t>
      </w:r>
      <w:r>
        <w:rPr>
          <w:rFonts w:hint="eastAsia" w:asciiTheme="minorEastAsia" w:hAnsiTheme="minorEastAsia" w:eastAsiaTheme="minorEastAsia"/>
          <w:sz w:val="24"/>
          <w:highlight w:val="none"/>
        </w:rPr>
        <w:t>评审</w:t>
      </w:r>
      <w:r>
        <w:rPr>
          <w:rFonts w:asciiTheme="minorEastAsia" w:hAnsiTheme="minorEastAsia" w:eastAsiaTheme="minorEastAsia"/>
          <w:sz w:val="24"/>
          <w:highlight w:val="none"/>
        </w:rPr>
        <w:t>。</w:t>
      </w: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二、评审方法</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2.1初审</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磋商小组对供应商的响应文件进行初审，以确定其是否满足磋商文件的实质性要求。初审表如下：</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657"/>
        <w:gridCol w:w="2267"/>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000" w:type="pct"/>
            <w:gridSpan w:val="4"/>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b/>
                <w:sz w:val="24"/>
                <w:szCs w:val="22"/>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序号</w:t>
            </w:r>
          </w:p>
        </w:tc>
        <w:tc>
          <w:tcPr>
            <w:tcW w:w="972" w:type="pct"/>
            <w:tcBorders>
              <w:bottom w:val="single" w:color="auto" w:sz="4" w:space="0"/>
            </w:tcBorders>
            <w:vAlign w:val="center"/>
          </w:tcPr>
          <w:p>
            <w:pPr>
              <w:pStyle w:val="35"/>
              <w:pBdr>
                <w:bottom w:val="none" w:color="auto" w:sz="0" w:space="0"/>
              </w:pBdr>
              <w:tabs>
                <w:tab w:val="clear" w:pos="4153"/>
                <w:tab w:val="clear" w:pos="8306"/>
              </w:tabs>
              <w:snapToGrid w:val="0"/>
              <w:spacing w:line="360" w:lineRule="auto"/>
              <w:ind w:right="-10"/>
              <w:textAlignment w:val="auto"/>
              <w:rPr>
                <w:rFonts w:ascii="宋体" w:hAnsi="宋体" w:eastAsia="宋体"/>
                <w:kern w:val="2"/>
                <w:szCs w:val="24"/>
                <w:highlight w:val="none"/>
              </w:rPr>
            </w:pPr>
            <w:r>
              <w:rPr>
                <w:rFonts w:hint="eastAsia" w:ascii="宋体" w:hAnsi="宋体" w:eastAsia="宋体"/>
                <w:kern w:val="2"/>
                <w:szCs w:val="24"/>
                <w:highlight w:val="none"/>
              </w:rPr>
              <w:t>评审指标</w:t>
            </w:r>
          </w:p>
        </w:tc>
        <w:tc>
          <w:tcPr>
            <w:tcW w:w="1330"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评审标准</w:t>
            </w:r>
          </w:p>
        </w:tc>
        <w:tc>
          <w:tcPr>
            <w:tcW w:w="2282"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1</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营业执照</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合法有效</w:t>
            </w:r>
          </w:p>
        </w:tc>
        <w:tc>
          <w:tcPr>
            <w:tcW w:w="2282" w:type="pct"/>
            <w:vMerge w:val="restart"/>
            <w:vAlign w:val="center"/>
          </w:tcPr>
          <w:p>
            <w:pPr>
              <w:spacing w:line="360" w:lineRule="auto"/>
              <w:jc w:val="left"/>
              <w:rPr>
                <w:rFonts w:ascii="宋体" w:hAnsi="宋体" w:eastAsia="宋体"/>
                <w:sz w:val="24"/>
                <w:highlight w:val="none"/>
              </w:rPr>
            </w:pPr>
            <w:r>
              <w:rPr>
                <w:rFonts w:hint="eastAsia" w:ascii="宋体" w:hAnsi="宋体" w:eastAsia="宋体"/>
                <w:sz w:val="24"/>
                <w:highlight w:val="none"/>
              </w:rPr>
              <w:t>提供有效的供应商营业执照（或事业单位法人登记证书）和税务登记证的扫描件，应完整的体现出营业执照（或事业单位法人登记证书）和税务登记证的全部内容。已办理“三证合一”登记的，响应文件中提供营业执照（或事业单位法人登记证书）扫描件即可。联合体参加磋商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2</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税务登记证</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合法有效</w:t>
            </w:r>
          </w:p>
        </w:tc>
        <w:tc>
          <w:tcPr>
            <w:tcW w:w="2282" w:type="pct"/>
            <w:vMerge w:val="continue"/>
            <w:tcBorders>
              <w:bottom w:val="single" w:color="auto" w:sz="4" w:space="0"/>
            </w:tcBorders>
            <w:vAlign w:val="center"/>
          </w:tcPr>
          <w:p>
            <w:pPr>
              <w:adjustRightInd w:val="0"/>
              <w:snapToGrid w:val="0"/>
              <w:spacing w:line="360" w:lineRule="auto"/>
              <w:ind w:right="-10"/>
              <w:jc w:val="left"/>
              <w:rPr>
                <w:rFonts w:ascii="宋体" w:hAnsi="宋体"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3</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18"/>
                <w:highlight w:val="none"/>
              </w:rPr>
              <w:t>不良信用记录查询</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供应商不得存在供应商</w:t>
            </w:r>
            <w:r>
              <w:rPr>
                <w:rFonts w:hint="eastAsia" w:ascii="宋体" w:hAnsi="宋体" w:eastAsia="宋体"/>
                <w:sz w:val="24"/>
                <w:highlight w:val="none"/>
              </w:rPr>
              <w:t>须知第</w:t>
            </w:r>
            <w:r>
              <w:rPr>
                <w:rFonts w:hint="eastAsia" w:asciiTheme="minorEastAsia" w:hAnsiTheme="minorEastAsia" w:eastAsiaTheme="minorEastAsia"/>
                <w:sz w:val="24"/>
                <w:highlight w:val="none"/>
              </w:rPr>
              <w:t>19.3.1.1</w:t>
            </w:r>
            <w:r>
              <w:rPr>
                <w:rFonts w:hint="eastAsia" w:ascii="宋体" w:hAnsi="宋体" w:eastAsia="宋体"/>
                <w:sz w:val="24"/>
                <w:highlight w:val="none"/>
              </w:rPr>
              <w:t>条</w:t>
            </w:r>
            <w:r>
              <w:rPr>
                <w:rFonts w:hint="eastAsia" w:ascii="宋体" w:hAnsi="宋体" w:eastAsia="宋体"/>
                <w:sz w:val="24"/>
                <w:szCs w:val="28"/>
                <w:highlight w:val="none"/>
              </w:rPr>
              <w:t>中的</w:t>
            </w:r>
            <w:r>
              <w:rPr>
                <w:rFonts w:hint="eastAsia" w:ascii="宋体" w:hAnsi="宋体" w:eastAsia="宋体"/>
                <w:sz w:val="24"/>
                <w:szCs w:val="18"/>
                <w:highlight w:val="none"/>
              </w:rPr>
              <w:t>不良信用记录情形</w:t>
            </w:r>
          </w:p>
        </w:tc>
        <w:tc>
          <w:tcPr>
            <w:tcW w:w="2282" w:type="pct"/>
            <w:tcBorders>
              <w:bottom w:val="single" w:color="auto" w:sz="4" w:space="0"/>
            </w:tcBorders>
            <w:vAlign w:val="center"/>
          </w:tcPr>
          <w:p>
            <w:pPr>
              <w:adjustRightInd w:val="0"/>
              <w:snapToGrid w:val="0"/>
              <w:spacing w:line="360" w:lineRule="auto"/>
              <w:ind w:right="-10"/>
              <w:jc w:val="left"/>
              <w:rPr>
                <w:rFonts w:ascii="宋体" w:hAnsi="宋体" w:eastAsia="宋体"/>
                <w:sz w:val="24"/>
                <w:highlight w:val="none"/>
              </w:rPr>
            </w:pPr>
            <w:r>
              <w:rPr>
                <w:rFonts w:hint="eastAsia" w:ascii="宋体" w:hAnsi="宋体" w:eastAsia="宋体"/>
                <w:sz w:val="24"/>
                <w:highlight w:val="none"/>
              </w:rPr>
              <w:t>详见供应商须知第</w:t>
            </w:r>
            <w:r>
              <w:rPr>
                <w:rFonts w:hint="eastAsia" w:asciiTheme="minorEastAsia" w:hAnsiTheme="minorEastAsia" w:eastAsiaTheme="minorEastAsia"/>
                <w:sz w:val="24"/>
                <w:highlight w:val="none"/>
              </w:rPr>
              <w:t>19.3.1</w:t>
            </w:r>
            <w:r>
              <w:rPr>
                <w:rFonts w:hint="eastAsia" w:ascii="宋体" w:hAnsi="宋体" w:eastAsia="宋体"/>
                <w:sz w:val="24"/>
                <w:highlight w:val="none"/>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4</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18"/>
                <w:highlight w:val="none"/>
              </w:rPr>
            </w:pPr>
            <w:r>
              <w:rPr>
                <w:rFonts w:hint="eastAsia" w:ascii="宋体" w:hAnsi="宋体" w:eastAsia="宋体"/>
                <w:sz w:val="24"/>
                <w:szCs w:val="28"/>
                <w:highlight w:val="none"/>
              </w:rPr>
              <w:t>无重大违法记录声明函、无不良信用记录声明函</w:t>
            </w:r>
          </w:p>
        </w:tc>
        <w:tc>
          <w:tcPr>
            <w:tcW w:w="1330" w:type="pct"/>
            <w:tcBorders>
              <w:bottom w:val="single" w:color="auto" w:sz="4" w:space="0"/>
            </w:tcBorders>
            <w:vAlign w:val="center"/>
          </w:tcPr>
          <w:p>
            <w:pPr>
              <w:spacing w:after="50" w:line="360" w:lineRule="auto"/>
              <w:ind w:right="-10"/>
              <w:jc w:val="center"/>
              <w:rPr>
                <w:rFonts w:hint="eastAsia" w:ascii="宋体" w:hAnsi="宋体" w:eastAsia="宋体"/>
                <w:sz w:val="24"/>
                <w:szCs w:val="28"/>
                <w:highlight w:val="none"/>
                <w:lang w:eastAsia="zh-CN"/>
              </w:rPr>
            </w:pPr>
            <w:r>
              <w:rPr>
                <w:rFonts w:hint="eastAsia" w:ascii="宋体" w:hAnsi="宋体" w:eastAsia="宋体"/>
                <w:sz w:val="24"/>
                <w:szCs w:val="28"/>
                <w:highlight w:val="none"/>
              </w:rPr>
              <w:t>格式、填写要求符合磋商文件规定并加盖</w:t>
            </w:r>
            <w:r>
              <w:rPr>
                <w:rFonts w:hint="eastAsia" w:ascii="宋体" w:hAnsi="宋体" w:eastAsia="宋体"/>
                <w:sz w:val="24"/>
                <w:szCs w:val="28"/>
                <w:highlight w:val="none"/>
                <w:lang w:eastAsia="zh-CN"/>
              </w:rPr>
              <w:t>供应商公章</w:t>
            </w:r>
          </w:p>
        </w:tc>
        <w:tc>
          <w:tcPr>
            <w:tcW w:w="2282" w:type="pct"/>
            <w:tcBorders>
              <w:bottom w:val="single" w:color="auto" w:sz="4" w:space="0"/>
            </w:tcBorders>
            <w:vAlign w:val="center"/>
          </w:tcPr>
          <w:p>
            <w:pPr>
              <w:adjustRightInd w:val="0"/>
              <w:snapToGrid w:val="0"/>
              <w:spacing w:line="360" w:lineRule="auto"/>
              <w:ind w:right="-10"/>
              <w:jc w:val="left"/>
              <w:rPr>
                <w:rFonts w:ascii="宋体" w:hAnsi="宋体" w:eastAsia="宋体"/>
                <w:sz w:val="24"/>
                <w:highlight w:val="none"/>
              </w:rPr>
            </w:pPr>
            <w:r>
              <w:rPr>
                <w:rFonts w:hint="eastAsia" w:ascii="宋体" w:hAnsi="宋体" w:eastAsia="宋体"/>
                <w:sz w:val="24"/>
                <w:highlight w:val="none"/>
              </w:rPr>
              <w:t>详见第六章响应文件格式四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5</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磋商响应函</w:t>
            </w:r>
          </w:p>
        </w:tc>
        <w:tc>
          <w:tcPr>
            <w:tcW w:w="1330" w:type="pct"/>
            <w:tcBorders>
              <w:bottom w:val="single" w:color="auto" w:sz="4" w:space="0"/>
            </w:tcBorders>
            <w:vAlign w:val="center"/>
          </w:tcPr>
          <w:p>
            <w:pPr>
              <w:spacing w:after="50" w:line="360" w:lineRule="auto"/>
              <w:ind w:right="-10"/>
              <w:jc w:val="center"/>
              <w:rPr>
                <w:rFonts w:hint="eastAsia" w:ascii="宋体" w:hAnsi="宋体" w:eastAsiaTheme="minorEastAsia"/>
                <w:sz w:val="24"/>
                <w:szCs w:val="28"/>
                <w:highlight w:val="none"/>
                <w:lang w:eastAsia="zh-CN"/>
              </w:rPr>
            </w:pPr>
            <w:r>
              <w:rPr>
                <w:rFonts w:hint="eastAsia" w:asciiTheme="minorEastAsia" w:hAnsiTheme="minorEastAsia" w:eastAsiaTheme="minorEastAsia"/>
                <w:sz w:val="24"/>
                <w:szCs w:val="28"/>
                <w:highlight w:val="none"/>
              </w:rPr>
              <w:t>格式、填写要求符合</w:t>
            </w:r>
            <w:r>
              <w:rPr>
                <w:rFonts w:hint="eastAsia" w:ascii="宋体" w:hAnsi="宋体" w:eastAsia="宋体"/>
                <w:sz w:val="24"/>
                <w:szCs w:val="28"/>
                <w:highlight w:val="none"/>
              </w:rPr>
              <w:t>磋商</w:t>
            </w:r>
            <w:r>
              <w:rPr>
                <w:rFonts w:hint="eastAsia" w:asciiTheme="minorEastAsia" w:hAnsiTheme="minorEastAsia" w:eastAsiaTheme="minorEastAsia"/>
                <w:sz w:val="24"/>
                <w:szCs w:val="28"/>
                <w:highlight w:val="none"/>
              </w:rPr>
              <w:t>文件规定并加盖</w:t>
            </w:r>
            <w:r>
              <w:rPr>
                <w:rFonts w:hint="eastAsia" w:ascii="宋体" w:hAnsi="宋体" w:eastAsia="宋体"/>
                <w:sz w:val="24"/>
                <w:szCs w:val="28"/>
                <w:highlight w:val="none"/>
                <w:lang w:eastAsia="zh-CN"/>
              </w:rPr>
              <w:t>供应商公章</w:t>
            </w:r>
          </w:p>
        </w:tc>
        <w:tc>
          <w:tcPr>
            <w:tcW w:w="2282" w:type="pct"/>
            <w:tcBorders>
              <w:bottom w:val="single" w:color="auto" w:sz="4" w:space="0"/>
            </w:tcBorders>
            <w:vAlign w:val="center"/>
          </w:tcPr>
          <w:p>
            <w:pPr>
              <w:adjustRightInd w:val="0"/>
              <w:snapToGrid w:val="0"/>
              <w:spacing w:line="360" w:lineRule="auto"/>
              <w:ind w:right="-10"/>
              <w:jc w:val="left"/>
              <w:rPr>
                <w:rFonts w:ascii="宋体" w:hAnsi="宋体" w:eastAsia="宋体"/>
                <w:sz w:val="24"/>
                <w:highlight w:val="none"/>
              </w:rPr>
            </w:pPr>
            <w:r>
              <w:rPr>
                <w:rFonts w:hint="eastAsia" w:asciiTheme="minorEastAsia" w:hAnsiTheme="minorEastAsia" w:eastAsiaTheme="minorEastAsia"/>
                <w:sz w:val="24"/>
                <w:highlight w:val="none"/>
              </w:rPr>
              <w:t>详见第六章</w:t>
            </w:r>
            <w:r>
              <w:rPr>
                <w:rFonts w:hint="eastAsia" w:ascii="宋体" w:hAnsi="宋体" w:eastAsia="宋体"/>
                <w:sz w:val="24"/>
                <w:highlight w:val="none"/>
              </w:rPr>
              <w:t>响应</w:t>
            </w:r>
            <w:r>
              <w:rPr>
                <w:rFonts w:hint="eastAsia" w:asciiTheme="minorEastAsia" w:hAnsiTheme="minorEastAsia" w:eastAsiaTheme="minorEastAsia"/>
                <w:sz w:val="24"/>
                <w:highlight w:val="none"/>
              </w:rPr>
              <w:t>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6</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磋商授权书</w:t>
            </w:r>
          </w:p>
        </w:tc>
        <w:tc>
          <w:tcPr>
            <w:tcW w:w="1330" w:type="pct"/>
            <w:tcBorders>
              <w:bottom w:val="single" w:color="auto" w:sz="4" w:space="0"/>
            </w:tcBorders>
            <w:vAlign w:val="center"/>
          </w:tcPr>
          <w:p>
            <w:pPr>
              <w:spacing w:after="50" w:line="360" w:lineRule="auto"/>
              <w:ind w:right="-10"/>
              <w:jc w:val="center"/>
              <w:rPr>
                <w:rFonts w:hint="eastAsia" w:ascii="宋体" w:hAnsi="宋体" w:eastAsiaTheme="minorEastAsia"/>
                <w:sz w:val="24"/>
                <w:szCs w:val="28"/>
                <w:highlight w:val="none"/>
                <w:lang w:eastAsia="zh-CN"/>
              </w:rPr>
            </w:pPr>
            <w:r>
              <w:rPr>
                <w:rFonts w:hint="eastAsia" w:asciiTheme="minorEastAsia" w:hAnsiTheme="minorEastAsia" w:eastAsiaTheme="minorEastAsia"/>
                <w:sz w:val="24"/>
                <w:szCs w:val="28"/>
                <w:highlight w:val="none"/>
              </w:rPr>
              <w:t>格式、填写要求符合</w:t>
            </w:r>
            <w:r>
              <w:rPr>
                <w:rFonts w:hint="eastAsia" w:ascii="宋体" w:hAnsi="宋体" w:eastAsia="宋体"/>
                <w:sz w:val="24"/>
                <w:szCs w:val="28"/>
                <w:highlight w:val="none"/>
              </w:rPr>
              <w:t>磋商</w:t>
            </w:r>
            <w:r>
              <w:rPr>
                <w:rFonts w:hint="eastAsia" w:asciiTheme="minorEastAsia" w:hAnsiTheme="minorEastAsia" w:eastAsiaTheme="minorEastAsia"/>
                <w:sz w:val="24"/>
                <w:szCs w:val="28"/>
                <w:highlight w:val="none"/>
              </w:rPr>
              <w:t>文件规定并加盖</w:t>
            </w:r>
            <w:r>
              <w:rPr>
                <w:rFonts w:hint="eastAsia" w:asciiTheme="minorEastAsia" w:hAnsiTheme="minorEastAsia" w:eastAsiaTheme="minorEastAsia"/>
                <w:sz w:val="24"/>
                <w:szCs w:val="28"/>
                <w:highlight w:val="none"/>
                <w:lang w:eastAsia="zh-CN"/>
              </w:rPr>
              <w:t>供应商公章</w:t>
            </w:r>
          </w:p>
        </w:tc>
        <w:tc>
          <w:tcPr>
            <w:tcW w:w="2282" w:type="pct"/>
            <w:tcBorders>
              <w:bottom w:val="single" w:color="auto" w:sz="4" w:space="0"/>
            </w:tcBorders>
            <w:vAlign w:val="center"/>
          </w:tcPr>
          <w:p>
            <w:pPr>
              <w:adjustRightInd w:val="0"/>
              <w:snapToGrid w:val="0"/>
              <w:spacing w:line="360" w:lineRule="auto"/>
              <w:ind w:right="-10"/>
              <w:jc w:val="left"/>
              <w:rPr>
                <w:rFonts w:ascii="宋体" w:hAnsi="宋体" w:eastAsia="宋体"/>
                <w:sz w:val="24"/>
                <w:highlight w:val="none"/>
              </w:rPr>
            </w:pPr>
            <w:r>
              <w:rPr>
                <w:rFonts w:hint="eastAsia" w:asciiTheme="minorEastAsia" w:hAnsiTheme="minorEastAsia" w:eastAsiaTheme="minorEastAsia"/>
                <w:sz w:val="24"/>
                <w:highlight w:val="none"/>
              </w:rPr>
              <w:t>法定代表人参加磋商的无需此件，提供身份证明即可。详见第六章响应文件格式五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7</w:t>
            </w:r>
          </w:p>
        </w:tc>
        <w:tc>
          <w:tcPr>
            <w:tcW w:w="972"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磋商文件获取情况</w:t>
            </w:r>
          </w:p>
        </w:tc>
        <w:tc>
          <w:tcPr>
            <w:tcW w:w="1330"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在磋商文件获取截止时间前完成磋商文件获取</w:t>
            </w:r>
          </w:p>
        </w:tc>
        <w:tc>
          <w:tcPr>
            <w:tcW w:w="2282" w:type="pct"/>
            <w:tcBorders>
              <w:bottom w:val="single" w:color="auto" w:sz="4" w:space="0"/>
            </w:tcBorders>
            <w:vAlign w:val="center"/>
          </w:tcPr>
          <w:p>
            <w:pPr>
              <w:adjustRightInd w:val="0"/>
              <w:snapToGrid w:val="0"/>
              <w:spacing w:line="360" w:lineRule="auto"/>
              <w:ind w:right="-10" w:rightChars="0"/>
              <w:jc w:val="left"/>
              <w:rPr>
                <w:rFonts w:cs="@仿宋_GB2312" w:asciiTheme="minorEastAsia" w:hAnsiTheme="minorEastAsia" w:eastAsiaTheme="minorEastAsia"/>
                <w:kern w:val="2"/>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8</w:t>
            </w:r>
          </w:p>
        </w:tc>
        <w:tc>
          <w:tcPr>
            <w:tcW w:w="972"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磋商报价</w:t>
            </w:r>
          </w:p>
        </w:tc>
        <w:tc>
          <w:tcPr>
            <w:tcW w:w="1330"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符合磋商</w:t>
            </w:r>
            <w:r>
              <w:rPr>
                <w:rFonts w:hint="eastAsia" w:asciiTheme="minorEastAsia" w:hAnsiTheme="minorEastAsia" w:eastAsiaTheme="minorEastAsia"/>
                <w:sz w:val="24"/>
                <w:highlight w:val="none"/>
              </w:rPr>
              <w:t>文件供应商须知正文第1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、22条要求</w:t>
            </w:r>
          </w:p>
        </w:tc>
        <w:tc>
          <w:tcPr>
            <w:tcW w:w="2282" w:type="pct"/>
            <w:tcBorders>
              <w:bottom w:val="single" w:color="auto" w:sz="4" w:space="0"/>
            </w:tcBorders>
            <w:vAlign w:val="center"/>
          </w:tcPr>
          <w:p>
            <w:pPr>
              <w:adjustRightInd w:val="0"/>
              <w:snapToGrid w:val="0"/>
              <w:spacing w:line="360" w:lineRule="auto"/>
              <w:ind w:right="-10" w:rightChars="0"/>
              <w:jc w:val="left"/>
              <w:rPr>
                <w:rFonts w:ascii="宋体" w:hAnsi="宋体" w:eastAsia="宋体" w:cs="@仿宋_GB2312"/>
                <w:kern w:val="2"/>
                <w:sz w:val="24"/>
                <w:highlight w:val="none"/>
                <w:lang w:val="en-US" w:eastAsia="zh-CN" w:bidi="ar-SA"/>
              </w:rPr>
            </w:pPr>
            <w:r>
              <w:rPr>
                <w:rFonts w:hint="eastAsia" w:asciiTheme="minorEastAsia" w:hAnsiTheme="minorEastAsia" w:eastAsiaTheme="minorEastAsia"/>
                <w:sz w:val="24"/>
                <w:highlight w:val="none"/>
              </w:rPr>
              <w:t>详见第六章响应文件格式一、二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9</w:t>
            </w:r>
          </w:p>
        </w:tc>
        <w:tc>
          <w:tcPr>
            <w:tcW w:w="972"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商务响应情况</w:t>
            </w:r>
          </w:p>
        </w:tc>
        <w:tc>
          <w:tcPr>
            <w:tcW w:w="1330"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符合磋商文件采购需求中付款方式、</w:t>
            </w:r>
            <w:r>
              <w:rPr>
                <w:rFonts w:hint="eastAsia" w:asciiTheme="minorEastAsia" w:hAnsiTheme="minorEastAsia" w:eastAsiaTheme="minorEastAsia"/>
                <w:sz w:val="24"/>
                <w:szCs w:val="28"/>
                <w:highlight w:val="none"/>
                <w:lang w:eastAsia="zh-CN"/>
              </w:rPr>
              <w:t>供货期限</w:t>
            </w:r>
            <w:r>
              <w:rPr>
                <w:rFonts w:hint="eastAsia" w:asciiTheme="minorEastAsia" w:hAnsiTheme="minorEastAsia" w:eastAsiaTheme="minorEastAsia"/>
                <w:sz w:val="24"/>
                <w:szCs w:val="28"/>
                <w:highlight w:val="none"/>
              </w:rPr>
              <w:t>、</w:t>
            </w:r>
            <w:r>
              <w:rPr>
                <w:rFonts w:hint="eastAsia" w:asciiTheme="minorEastAsia" w:hAnsiTheme="minorEastAsia" w:eastAsiaTheme="minorEastAsia"/>
                <w:sz w:val="24"/>
                <w:szCs w:val="28"/>
                <w:highlight w:val="none"/>
                <w:lang w:eastAsia="zh-CN"/>
              </w:rPr>
              <w:t>供货地点</w:t>
            </w:r>
            <w:r>
              <w:rPr>
                <w:rFonts w:hint="eastAsia" w:asciiTheme="minorEastAsia" w:hAnsiTheme="minorEastAsia" w:eastAsiaTheme="minorEastAsia"/>
                <w:sz w:val="24"/>
                <w:szCs w:val="28"/>
                <w:highlight w:val="none"/>
              </w:rPr>
              <w:t>、免费质保期的要求</w:t>
            </w:r>
          </w:p>
        </w:tc>
        <w:tc>
          <w:tcPr>
            <w:tcW w:w="2282" w:type="pct"/>
            <w:tcBorders>
              <w:bottom w:val="single" w:color="auto" w:sz="4" w:space="0"/>
            </w:tcBorders>
            <w:vAlign w:val="center"/>
          </w:tcPr>
          <w:p>
            <w:pPr>
              <w:adjustRightInd w:val="0"/>
              <w:snapToGrid w:val="0"/>
              <w:spacing w:line="360" w:lineRule="auto"/>
              <w:ind w:right="-10" w:rightChars="0"/>
              <w:jc w:val="left"/>
              <w:rPr>
                <w:rFonts w:ascii="宋体" w:hAnsi="宋体" w:eastAsia="宋体" w:cs="@仿宋_GB2312"/>
                <w:kern w:val="2"/>
                <w:sz w:val="24"/>
                <w:highlight w:val="none"/>
                <w:lang w:val="en-US" w:eastAsia="zh-CN" w:bidi="ar-SA"/>
              </w:rPr>
            </w:pPr>
            <w:r>
              <w:rPr>
                <w:rFonts w:hint="eastAsia" w:asciiTheme="minorEastAsia" w:hAnsiTheme="minorEastAsia" w:eastAsiaTheme="minorEastAsia"/>
                <w:sz w:val="24"/>
                <w:highlight w:val="none"/>
              </w:rPr>
              <w:t>详见第六章响应文件格式六（6</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商务响应表）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vAlign w:val="center"/>
          </w:tcPr>
          <w:p>
            <w:pPr>
              <w:adjustRightInd w:val="0"/>
              <w:snapToGrid w:val="0"/>
              <w:spacing w:line="360" w:lineRule="auto"/>
              <w:ind w:right="-10"/>
              <w:jc w:val="center"/>
              <w:rPr>
                <w:rFonts w:ascii="宋体" w:hAnsi="宋体" w:eastAsia="宋体"/>
                <w:sz w:val="24"/>
                <w:highlight w:val="none"/>
              </w:rPr>
            </w:pPr>
            <w:r>
              <w:rPr>
                <w:rFonts w:ascii="宋体" w:hAnsi="宋体" w:eastAsia="宋体"/>
                <w:sz w:val="24"/>
                <w:highlight w:val="none"/>
              </w:rPr>
              <w:t>10</w:t>
            </w:r>
          </w:p>
        </w:tc>
        <w:tc>
          <w:tcPr>
            <w:tcW w:w="972" w:type="pct"/>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技术响应情况</w:t>
            </w:r>
          </w:p>
        </w:tc>
        <w:tc>
          <w:tcPr>
            <w:tcW w:w="1330" w:type="pct"/>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符合磋商文件采购需求中货物技术参数要求</w:t>
            </w:r>
          </w:p>
        </w:tc>
        <w:tc>
          <w:tcPr>
            <w:tcW w:w="2282" w:type="pct"/>
            <w:vAlign w:val="center"/>
          </w:tcPr>
          <w:p>
            <w:pPr>
              <w:adjustRightInd w:val="0"/>
              <w:snapToGrid w:val="0"/>
              <w:spacing w:line="360" w:lineRule="auto"/>
              <w:ind w:right="-10" w:rightChars="0"/>
              <w:jc w:val="left"/>
              <w:rPr>
                <w:rFonts w:ascii="宋体" w:hAnsi="宋体" w:eastAsia="宋体" w:cs="@仿宋_GB2312"/>
                <w:kern w:val="2"/>
                <w:sz w:val="24"/>
                <w:highlight w:val="none"/>
                <w:lang w:val="en-US" w:eastAsia="zh-CN" w:bidi="ar-SA"/>
              </w:rPr>
            </w:pPr>
            <w:r>
              <w:rPr>
                <w:rFonts w:hint="eastAsia" w:asciiTheme="minorEastAsia" w:hAnsiTheme="minorEastAsia" w:eastAsiaTheme="minorEastAsia"/>
                <w:sz w:val="24"/>
                <w:highlight w:val="none"/>
              </w:rPr>
              <w:t>详见第六章响应文件格式六（6</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技术响应表、6</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货物说明一览表）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414" w:type="pct"/>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1</w:t>
            </w:r>
            <w:r>
              <w:rPr>
                <w:rFonts w:ascii="宋体" w:hAnsi="宋体" w:eastAsia="宋体"/>
                <w:sz w:val="24"/>
                <w:highlight w:val="none"/>
              </w:rPr>
              <w:t>1</w:t>
            </w:r>
          </w:p>
        </w:tc>
        <w:tc>
          <w:tcPr>
            <w:tcW w:w="972" w:type="pct"/>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其他要求</w:t>
            </w:r>
          </w:p>
        </w:tc>
        <w:tc>
          <w:tcPr>
            <w:tcW w:w="1330" w:type="pct"/>
            <w:vAlign w:val="center"/>
          </w:tcPr>
          <w:p>
            <w:pPr>
              <w:spacing w:after="50" w:line="360" w:lineRule="auto"/>
              <w:ind w:right="-10" w:rightChars="0"/>
              <w:jc w:val="center"/>
              <w:rPr>
                <w:rFonts w:ascii="宋体" w:hAnsi="宋体" w:eastAsia="宋体" w:cs="@仿宋_GB2312"/>
                <w:kern w:val="2"/>
                <w:sz w:val="24"/>
                <w:szCs w:val="28"/>
                <w:highlight w:val="none"/>
                <w:lang w:val="en-US" w:eastAsia="zh-CN" w:bidi="ar-SA"/>
              </w:rPr>
            </w:pPr>
            <w:r>
              <w:rPr>
                <w:rFonts w:hint="eastAsia" w:asciiTheme="minorEastAsia" w:hAnsiTheme="minorEastAsia" w:eastAsiaTheme="minorEastAsia"/>
                <w:sz w:val="24"/>
                <w:szCs w:val="28"/>
                <w:highlight w:val="none"/>
              </w:rPr>
              <w:t>符合法律、行政法规规定的其他条件或磋商文件列明的其他要求</w:t>
            </w:r>
          </w:p>
        </w:tc>
        <w:tc>
          <w:tcPr>
            <w:tcW w:w="2282" w:type="pct"/>
            <w:vAlign w:val="center"/>
          </w:tcPr>
          <w:p>
            <w:pPr>
              <w:adjustRightInd w:val="0"/>
              <w:snapToGrid w:val="0"/>
              <w:spacing w:line="360" w:lineRule="auto"/>
              <w:ind w:right="-10" w:rightChars="0"/>
              <w:jc w:val="left"/>
              <w:rPr>
                <w:rFonts w:ascii="宋体" w:hAnsi="宋体" w:eastAsia="宋体" w:cs="@仿宋_GB2312"/>
                <w:kern w:val="2"/>
                <w:sz w:val="24"/>
                <w:highlight w:val="none"/>
                <w:lang w:val="en-US" w:eastAsia="zh-CN" w:bidi="ar-SA"/>
              </w:rPr>
            </w:pPr>
          </w:p>
        </w:tc>
      </w:tr>
    </w:tbl>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b/>
          <w:bCs/>
          <w:sz w:val="24"/>
          <w:highlight w:val="none"/>
        </w:rPr>
        <w:t>初审指标通过标准：</w:t>
      </w:r>
      <w:r>
        <w:rPr>
          <w:rFonts w:hint="eastAsia" w:asciiTheme="minorEastAsia" w:hAnsiTheme="minorEastAsia" w:eastAsiaTheme="minorEastAsia"/>
          <w:sz w:val="24"/>
          <w:highlight w:val="none"/>
        </w:rPr>
        <w:t>供应商必须通过初审表中的全部评审指标。</w:t>
      </w: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2.2综合评分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磋商小组按照下表对</w:t>
      </w:r>
      <w:r>
        <w:rPr>
          <w:rFonts w:hint="eastAsia" w:ascii="宋体" w:hAnsi="宋体" w:eastAsia="宋体"/>
          <w:sz w:val="24"/>
          <w:highlight w:val="none"/>
        </w:rPr>
        <w:t>进入综合评分的所有供应商的</w:t>
      </w:r>
      <w:r>
        <w:rPr>
          <w:rFonts w:hint="eastAsia" w:asciiTheme="minorEastAsia" w:hAnsiTheme="minorEastAsia" w:eastAsiaTheme="minorEastAsia"/>
          <w:sz w:val="24"/>
          <w:highlight w:val="none"/>
        </w:rPr>
        <w:t>响应文件进行综合评分。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本项目综合评分满分为1</w:t>
      </w:r>
      <w:r>
        <w:rPr>
          <w:rFonts w:asciiTheme="minorEastAsia" w:hAnsiTheme="minorEastAsia" w:eastAsiaTheme="minorEastAsia"/>
          <w:sz w:val="24"/>
          <w:highlight w:val="none"/>
        </w:rPr>
        <w:t>00</w:t>
      </w:r>
      <w:r>
        <w:rPr>
          <w:rFonts w:hint="eastAsia" w:asciiTheme="minorEastAsia" w:hAnsiTheme="minorEastAsia" w:eastAsiaTheme="minorEastAsia"/>
          <w:sz w:val="24"/>
          <w:highlight w:val="none"/>
        </w:rPr>
        <w:t>分，其中：技术资信分值占总分值的权重为</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lang w:val="en-US" w:eastAsia="zh-CN"/>
        </w:rPr>
        <w:t>70</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%，价格分值占总分值的权重为</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lang w:val="en-US" w:eastAsia="zh-CN"/>
        </w:rPr>
        <w:t>30</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%。具体评分细则如下：</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950"/>
        <w:gridCol w:w="5403"/>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9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类别</w:t>
            </w: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评分</w:t>
            </w:r>
          </w:p>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内容</w:t>
            </w:r>
          </w:p>
        </w:tc>
        <w:tc>
          <w:tcPr>
            <w:tcW w:w="31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评分标准</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分值</w:t>
            </w:r>
          </w:p>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8" w:hRule="atLeast"/>
          <w:jc w:val="center"/>
        </w:trPr>
        <w:tc>
          <w:tcPr>
            <w:tcW w:w="692" w:type="pct"/>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技术资</w:t>
            </w:r>
          </w:p>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信分</w:t>
            </w:r>
          </w:p>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lang w:val="en-US" w:eastAsia="zh-CN"/>
              </w:rPr>
              <w:t>70</w:t>
            </w:r>
            <w:r>
              <w:rPr>
                <w:rFonts w:hint="eastAsia" w:asciiTheme="minorEastAsia" w:hAnsiTheme="minorEastAsia" w:eastAsiaTheme="minorEastAsia"/>
                <w:sz w:val="24"/>
                <w:highlight w:val="none"/>
              </w:rPr>
              <w:t>分）</w:t>
            </w: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0"/>
                <w:highlight w:val="none"/>
                <w:lang w:eastAsia="zh-CN"/>
              </w:rPr>
            </w:pPr>
            <w:r>
              <w:rPr>
                <w:rFonts w:hint="eastAsia" w:ascii="宋体" w:hAnsi="宋体" w:eastAsia="宋体"/>
                <w:sz w:val="24"/>
                <w:szCs w:val="20"/>
                <w:highlight w:val="none"/>
                <w:lang w:eastAsia="zh-CN"/>
              </w:rPr>
              <w:t>供货</w:t>
            </w:r>
          </w:p>
          <w:p>
            <w:pPr>
              <w:spacing w:line="360" w:lineRule="auto"/>
              <w:jc w:val="center"/>
              <w:rPr>
                <w:rFonts w:hint="eastAsia" w:asciiTheme="minorEastAsia" w:hAnsiTheme="minorEastAsia" w:eastAsiaTheme="minorEastAsia"/>
                <w:sz w:val="24"/>
                <w:highlight w:val="none"/>
                <w:lang w:val="en-US" w:eastAsia="zh-CN"/>
              </w:rPr>
            </w:pPr>
            <w:r>
              <w:rPr>
                <w:rFonts w:hint="eastAsia" w:ascii="宋体" w:hAnsi="宋体" w:eastAsia="宋体"/>
                <w:sz w:val="24"/>
                <w:szCs w:val="20"/>
                <w:highlight w:val="none"/>
                <w:lang w:eastAsia="zh-CN"/>
              </w:rPr>
              <w:t>方案</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ascii="宋体" w:hAnsi="宋体" w:eastAsia="宋体"/>
                <w:color w:val="000000"/>
                <w:sz w:val="24"/>
                <w:szCs w:val="20"/>
                <w:highlight w:val="none"/>
              </w:rPr>
            </w:pPr>
            <w:r>
              <w:rPr>
                <w:rFonts w:hint="eastAsia" w:ascii="宋体" w:hAnsi="宋体" w:eastAsia="宋体"/>
                <w:color w:val="000000"/>
                <w:sz w:val="24"/>
                <w:szCs w:val="20"/>
                <w:highlight w:val="none"/>
              </w:rPr>
              <w:t>根据</w:t>
            </w:r>
            <w:r>
              <w:rPr>
                <w:rFonts w:hint="eastAsia" w:ascii="宋体" w:hAnsi="宋体" w:eastAsia="宋体"/>
                <w:color w:val="000000"/>
                <w:sz w:val="24"/>
                <w:szCs w:val="20"/>
                <w:highlight w:val="none"/>
                <w:lang w:eastAsia="zh-CN"/>
              </w:rPr>
              <w:t>供应商</w:t>
            </w:r>
            <w:r>
              <w:rPr>
                <w:rFonts w:hint="eastAsia" w:ascii="宋体" w:hAnsi="宋体" w:eastAsia="宋体"/>
                <w:color w:val="000000"/>
                <w:sz w:val="24"/>
                <w:szCs w:val="20"/>
                <w:highlight w:val="none"/>
              </w:rPr>
              <w:t>响应文件中提供的供货方案</w:t>
            </w:r>
            <w:r>
              <w:rPr>
                <w:rFonts w:hint="eastAsia" w:ascii="宋体" w:hAnsi="宋体" w:eastAsia="宋体"/>
                <w:color w:val="000000"/>
                <w:sz w:val="24"/>
                <w:szCs w:val="20"/>
                <w:highlight w:val="none"/>
                <w:u w:val="none"/>
              </w:rPr>
              <w:t>（包括</w:t>
            </w:r>
            <w:r>
              <w:rPr>
                <w:rFonts w:hint="eastAsia" w:ascii="宋体" w:hAnsi="宋体" w:eastAsia="宋体" w:cs="宋体"/>
                <w:color w:val="000000"/>
                <w:kern w:val="0"/>
                <w:sz w:val="24"/>
                <w:szCs w:val="24"/>
                <w:highlight w:val="none"/>
                <w:u w:val="none"/>
              </w:rPr>
              <w:t>方案的可行性及合理性，检验</w:t>
            </w:r>
            <w:r>
              <w:rPr>
                <w:rFonts w:hint="eastAsia" w:ascii="宋体" w:hAnsi="宋体" w:eastAsia="宋体" w:cs="宋体"/>
                <w:color w:val="000000"/>
                <w:kern w:val="0"/>
                <w:sz w:val="24"/>
                <w:szCs w:val="24"/>
                <w:highlight w:val="none"/>
                <w:u w:val="none"/>
                <w:lang w:eastAsia="zh-CN"/>
              </w:rPr>
              <w:t>、</w:t>
            </w:r>
            <w:r>
              <w:rPr>
                <w:rFonts w:hint="eastAsia" w:ascii="宋体" w:hAnsi="宋体" w:eastAsia="宋体" w:cs="宋体"/>
                <w:color w:val="000000"/>
                <w:kern w:val="0"/>
                <w:sz w:val="24"/>
                <w:szCs w:val="24"/>
                <w:highlight w:val="none"/>
                <w:u w:val="none"/>
              </w:rPr>
              <w:t>交付等</w:t>
            </w:r>
            <w:r>
              <w:rPr>
                <w:rFonts w:hint="eastAsia" w:ascii="宋体" w:hAnsi="宋体" w:eastAsia="宋体"/>
                <w:color w:val="000000"/>
                <w:sz w:val="24"/>
                <w:szCs w:val="20"/>
                <w:highlight w:val="none"/>
                <w:u w:val="none"/>
              </w:rPr>
              <w:t>）</w:t>
            </w:r>
            <w:r>
              <w:rPr>
                <w:rFonts w:hint="eastAsia" w:ascii="宋体" w:hAnsi="宋体" w:eastAsia="宋体"/>
                <w:color w:val="000000"/>
                <w:sz w:val="24"/>
                <w:szCs w:val="20"/>
                <w:highlight w:val="none"/>
              </w:rPr>
              <w:t>情况，由</w:t>
            </w:r>
            <w:r>
              <w:rPr>
                <w:rFonts w:hint="eastAsia" w:ascii="宋体" w:hAnsi="宋体" w:eastAsia="宋体"/>
                <w:color w:val="000000"/>
                <w:sz w:val="24"/>
                <w:szCs w:val="20"/>
                <w:highlight w:val="none"/>
                <w:lang w:val="en-US" w:eastAsia="zh-CN"/>
              </w:rPr>
              <w:t>磋商小组</w:t>
            </w:r>
            <w:r>
              <w:rPr>
                <w:rFonts w:hint="eastAsia" w:ascii="宋体" w:hAnsi="宋体" w:eastAsia="宋体"/>
                <w:color w:val="000000"/>
                <w:sz w:val="24"/>
                <w:szCs w:val="20"/>
                <w:highlight w:val="none"/>
              </w:rPr>
              <w:t>进行综合评审：</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ascii="宋体" w:hAnsi="宋体" w:eastAsia="宋体" w:cs="宋体"/>
                <w:caps/>
                <w:color w:val="000000"/>
                <w:sz w:val="24"/>
                <w:szCs w:val="24"/>
                <w:highlight w:val="none"/>
                <w:u w:val="none"/>
              </w:rPr>
            </w:pPr>
            <w:r>
              <w:rPr>
                <w:rFonts w:hint="eastAsia" w:ascii="宋体" w:hAnsi="宋体" w:eastAsia="宋体"/>
                <w:color w:val="000000"/>
                <w:sz w:val="24"/>
                <w:szCs w:val="20"/>
                <w:highlight w:val="none"/>
                <w:u w:val="none"/>
              </w:rPr>
              <w:t>1.方案合理可行，</w:t>
            </w:r>
            <w:r>
              <w:rPr>
                <w:rFonts w:hint="eastAsia" w:ascii="宋体" w:hAnsi="宋体" w:eastAsia="宋体" w:cs="宋体"/>
                <w:color w:val="000000"/>
                <w:kern w:val="0"/>
                <w:sz w:val="24"/>
                <w:szCs w:val="24"/>
                <w:highlight w:val="none"/>
                <w:u w:val="none"/>
              </w:rPr>
              <w:t>与本项目的具体特点和实际需要适应度高，利于项目实施的</w:t>
            </w:r>
            <w:r>
              <w:rPr>
                <w:rFonts w:hint="eastAsia" w:ascii="宋体" w:hAnsi="宋体" w:eastAsia="宋体" w:cs="宋体"/>
                <w:color w:val="000000"/>
                <w:sz w:val="24"/>
                <w:szCs w:val="24"/>
                <w:highlight w:val="none"/>
                <w:u w:val="none"/>
              </w:rPr>
              <w:t>，得10</w:t>
            </w:r>
            <w:r>
              <w:rPr>
                <w:rFonts w:hint="eastAsia" w:ascii="宋体" w:hAnsi="宋体" w:eastAsia="宋体"/>
                <w:color w:val="000000"/>
                <w:sz w:val="24"/>
                <w:szCs w:val="24"/>
                <w:highlight w:val="none"/>
                <w:u w:val="none"/>
              </w:rPr>
              <w:t>分</w:t>
            </w:r>
            <w:r>
              <w:rPr>
                <w:rFonts w:ascii="宋体" w:hAnsi="宋体" w:eastAsia="宋体" w:cs="宋体"/>
                <w:caps/>
                <w:color w:val="00000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ascii="宋体" w:hAnsi="宋体" w:eastAsia="宋体"/>
                <w:bCs/>
                <w:caps/>
                <w:color w:val="000000"/>
                <w:sz w:val="24"/>
                <w:szCs w:val="24"/>
                <w:highlight w:val="none"/>
                <w:u w:val="none"/>
              </w:rPr>
            </w:pPr>
            <w:r>
              <w:rPr>
                <w:rFonts w:ascii="宋体" w:hAnsi="宋体" w:eastAsia="宋体"/>
                <w:color w:val="000000"/>
                <w:sz w:val="24"/>
                <w:szCs w:val="20"/>
                <w:highlight w:val="none"/>
                <w:u w:val="none"/>
              </w:rPr>
              <w:t>2</w:t>
            </w:r>
            <w:r>
              <w:rPr>
                <w:rFonts w:hint="eastAsia" w:ascii="宋体" w:hAnsi="宋体" w:eastAsia="宋体"/>
                <w:color w:val="000000"/>
                <w:sz w:val="24"/>
                <w:szCs w:val="20"/>
                <w:highlight w:val="none"/>
                <w:u w:val="none"/>
              </w:rPr>
              <w:t>.方案较为合理可行，</w:t>
            </w:r>
            <w:r>
              <w:rPr>
                <w:rFonts w:hint="eastAsia" w:ascii="宋体" w:hAnsi="宋体" w:eastAsia="宋体" w:cs="宋体"/>
                <w:color w:val="000000"/>
                <w:kern w:val="0"/>
                <w:sz w:val="24"/>
                <w:szCs w:val="24"/>
                <w:highlight w:val="none"/>
                <w:u w:val="none"/>
              </w:rPr>
              <w:t>与本项目的具体特点和实际需要适应度较高，能较好的保障项目实施的</w:t>
            </w:r>
            <w:r>
              <w:rPr>
                <w:rFonts w:hint="eastAsia" w:ascii="宋体" w:hAnsi="宋体" w:eastAsia="宋体" w:cs="宋体"/>
                <w:color w:val="000000"/>
                <w:sz w:val="24"/>
                <w:szCs w:val="24"/>
                <w:highlight w:val="none"/>
                <w:u w:val="none"/>
              </w:rPr>
              <w:t>，得8</w:t>
            </w:r>
            <w:r>
              <w:rPr>
                <w:rFonts w:hint="eastAsia" w:ascii="宋体" w:hAnsi="宋体" w:eastAsia="宋体"/>
                <w:color w:val="000000"/>
                <w:sz w:val="24"/>
                <w:szCs w:val="24"/>
                <w:highlight w:val="none"/>
                <w:u w:val="none"/>
              </w:rPr>
              <w:t>分</w:t>
            </w:r>
            <w:r>
              <w:rPr>
                <w:rFonts w:ascii="宋体" w:hAnsi="宋体" w:eastAsia="宋体" w:cs="宋体"/>
                <w:caps/>
                <w:color w:val="00000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ascii="宋体" w:hAnsi="宋体" w:eastAsia="宋体"/>
                <w:bCs/>
                <w:caps/>
                <w:color w:val="000000"/>
                <w:sz w:val="24"/>
                <w:szCs w:val="24"/>
                <w:highlight w:val="none"/>
                <w:u w:val="none"/>
              </w:rPr>
            </w:pPr>
            <w:r>
              <w:rPr>
                <w:rFonts w:ascii="宋体" w:hAnsi="宋体" w:eastAsia="宋体"/>
                <w:color w:val="000000"/>
                <w:sz w:val="24"/>
                <w:szCs w:val="20"/>
                <w:highlight w:val="none"/>
                <w:u w:val="none"/>
              </w:rPr>
              <w:t>3</w:t>
            </w:r>
            <w:r>
              <w:rPr>
                <w:rFonts w:hint="eastAsia" w:ascii="宋体" w:hAnsi="宋体" w:eastAsia="宋体"/>
                <w:color w:val="000000"/>
                <w:sz w:val="24"/>
                <w:szCs w:val="20"/>
                <w:highlight w:val="none"/>
                <w:u w:val="none"/>
              </w:rPr>
              <w:t>.方案</w:t>
            </w:r>
            <w:r>
              <w:rPr>
                <w:rFonts w:hint="eastAsia" w:ascii="宋体" w:hAnsi="宋体" w:eastAsia="宋体" w:cs="宋体"/>
                <w:color w:val="000000"/>
                <w:kern w:val="0"/>
                <w:sz w:val="24"/>
                <w:szCs w:val="24"/>
                <w:highlight w:val="none"/>
                <w:u w:val="none"/>
              </w:rPr>
              <w:t>与本项目的具体特点以及项目实际需要适应度等基本能够满足项目实施的</w:t>
            </w:r>
            <w:r>
              <w:rPr>
                <w:rFonts w:hint="eastAsia" w:ascii="宋体" w:hAnsi="宋体" w:eastAsia="宋体" w:cs="宋体"/>
                <w:color w:val="000000"/>
                <w:sz w:val="24"/>
                <w:szCs w:val="24"/>
                <w:highlight w:val="none"/>
                <w:u w:val="none"/>
              </w:rPr>
              <w:t>，得6</w:t>
            </w:r>
            <w:r>
              <w:rPr>
                <w:rFonts w:hint="eastAsia" w:ascii="宋体" w:hAnsi="宋体" w:eastAsia="宋体"/>
                <w:color w:val="000000"/>
                <w:sz w:val="24"/>
                <w:szCs w:val="24"/>
                <w:highlight w:val="none"/>
                <w:u w:val="none"/>
              </w:rPr>
              <w:t>分</w:t>
            </w:r>
            <w:r>
              <w:rPr>
                <w:rFonts w:hint="eastAsia" w:ascii="宋体" w:hAnsi="宋体" w:eastAsia="宋体"/>
                <w:bCs/>
                <w:caps/>
                <w:color w:val="00000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Theme="minorEastAsia" w:hAnsiTheme="minorEastAsia" w:eastAsiaTheme="minorEastAsia"/>
                <w:bCs/>
                <w:sz w:val="24"/>
                <w:highlight w:val="none"/>
                <w:lang w:val="en-US" w:eastAsia="zh-CN"/>
              </w:rPr>
            </w:pPr>
            <w:r>
              <w:rPr>
                <w:rFonts w:hint="eastAsia" w:ascii="宋体" w:hAnsi="宋体" w:eastAsia="宋体"/>
                <w:bCs/>
                <w:caps/>
                <w:color w:val="000000"/>
                <w:sz w:val="24"/>
                <w:szCs w:val="24"/>
                <w:highlight w:val="none"/>
              </w:rPr>
              <w:t>4.</w:t>
            </w:r>
            <w:r>
              <w:rPr>
                <w:rFonts w:hint="eastAsia" w:ascii="宋体" w:hAnsi="宋体" w:eastAsia="宋体" w:cs="宋体"/>
                <w:color w:val="000000"/>
                <w:kern w:val="0"/>
                <w:sz w:val="24"/>
                <w:szCs w:val="24"/>
                <w:highlight w:val="none"/>
              </w:rPr>
              <w:t>未提供</w:t>
            </w:r>
            <w:r>
              <w:rPr>
                <w:rFonts w:hint="eastAsia" w:ascii="宋体" w:hAnsi="宋体" w:eastAsia="宋体" w:cs="宋体"/>
                <w:color w:val="000000"/>
                <w:kern w:val="0"/>
                <w:sz w:val="24"/>
                <w:szCs w:val="24"/>
                <w:highlight w:val="none"/>
                <w:lang w:val="en-US" w:eastAsia="zh-CN"/>
              </w:rPr>
              <w:t>或</w:t>
            </w:r>
            <w:r>
              <w:rPr>
                <w:rFonts w:hint="eastAsia" w:ascii="宋体" w:hAnsi="宋体" w:eastAsia="宋体" w:cs="宋体"/>
                <w:color w:val="000000"/>
                <w:kern w:val="0"/>
                <w:sz w:val="24"/>
                <w:szCs w:val="24"/>
                <w:highlight w:val="none"/>
              </w:rPr>
              <w:t>方案</w:t>
            </w:r>
            <w:r>
              <w:rPr>
                <w:rFonts w:hint="eastAsia" w:ascii="宋体" w:hAnsi="宋体" w:eastAsia="宋体" w:cs="宋体"/>
                <w:color w:val="000000"/>
                <w:kern w:val="0"/>
                <w:sz w:val="24"/>
                <w:szCs w:val="24"/>
                <w:highlight w:val="none"/>
                <w:lang w:val="en-US" w:eastAsia="zh-CN"/>
              </w:rPr>
              <w:t>不合理的</w:t>
            </w:r>
            <w:r>
              <w:rPr>
                <w:rFonts w:hint="eastAsia" w:ascii="宋体" w:hAnsi="宋体" w:eastAsia="宋体" w:cs="宋体"/>
                <w:color w:val="000000"/>
                <w:kern w:val="0"/>
                <w:sz w:val="24"/>
                <w:szCs w:val="24"/>
                <w:highlight w:val="none"/>
              </w:rPr>
              <w:t>不得分。</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92" w:type="pct"/>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4"/>
                <w:highlight w:val="none"/>
                <w:lang w:val="en-US" w:eastAsia="zh-CN"/>
              </w:rPr>
            </w:pPr>
            <w:r>
              <w:rPr>
                <w:rFonts w:hint="eastAsia" w:ascii="宋体" w:hAnsi="宋体" w:eastAsia="宋体"/>
                <w:color w:val="000000"/>
                <w:sz w:val="24"/>
                <w:szCs w:val="24"/>
                <w:highlight w:val="none"/>
              </w:rPr>
              <w:t>售后服务</w:t>
            </w:r>
            <w:r>
              <w:rPr>
                <w:rFonts w:hint="eastAsia" w:ascii="宋体" w:hAnsi="宋体" w:eastAsia="宋体"/>
                <w:color w:val="000000"/>
                <w:sz w:val="24"/>
                <w:szCs w:val="24"/>
                <w:highlight w:val="none"/>
                <w:lang w:val="en-US" w:eastAsia="zh-CN"/>
              </w:rPr>
              <w:t>方案</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firstLine="240" w:firstLineChars="100"/>
              <w:jc w:val="both"/>
              <w:textAlignment w:val="auto"/>
              <w:rPr>
                <w:rFonts w:ascii="宋体" w:hAnsi="宋体" w:eastAsia="宋体" w:cs="仿宋_GB2312"/>
                <w:color w:val="000000"/>
                <w:kern w:val="0"/>
                <w:sz w:val="24"/>
                <w:szCs w:val="24"/>
                <w:highlight w:val="none"/>
              </w:rPr>
            </w:pPr>
            <w:r>
              <w:rPr>
                <w:rFonts w:hint="eastAsia" w:ascii="宋体" w:hAnsi="宋体" w:eastAsia="宋体" w:cs="仿宋_GB2312"/>
                <w:color w:val="000000"/>
                <w:kern w:val="0"/>
                <w:sz w:val="24"/>
                <w:szCs w:val="24"/>
                <w:highlight w:val="none"/>
              </w:rPr>
              <w:t>根据</w:t>
            </w:r>
            <w:r>
              <w:rPr>
                <w:rFonts w:hint="eastAsia" w:ascii="宋体" w:hAnsi="宋体" w:eastAsia="宋体" w:cs="仿宋_GB2312"/>
                <w:color w:val="000000"/>
                <w:kern w:val="0"/>
                <w:sz w:val="24"/>
                <w:szCs w:val="24"/>
                <w:highlight w:val="none"/>
                <w:lang w:eastAsia="zh-CN"/>
              </w:rPr>
              <w:t>供应商</w:t>
            </w:r>
            <w:r>
              <w:rPr>
                <w:rFonts w:hint="eastAsia" w:ascii="宋体" w:hAnsi="宋体" w:eastAsia="宋体" w:cs="仿宋_GB2312"/>
                <w:color w:val="000000"/>
                <w:kern w:val="0"/>
                <w:sz w:val="24"/>
                <w:szCs w:val="24"/>
                <w:highlight w:val="none"/>
              </w:rPr>
              <w:t>响应文件中提供的</w:t>
            </w:r>
            <w:r>
              <w:rPr>
                <w:rFonts w:hint="eastAsia" w:ascii="宋体" w:hAnsi="宋体" w:eastAsia="宋体"/>
                <w:color w:val="000000"/>
                <w:sz w:val="24"/>
                <w:szCs w:val="24"/>
                <w:highlight w:val="none"/>
              </w:rPr>
              <w:t>售后服务方案</w:t>
            </w:r>
            <w:r>
              <w:rPr>
                <w:rFonts w:hint="eastAsia" w:ascii="宋体" w:hAnsi="宋体" w:eastAsia="宋体"/>
                <w:color w:val="000000"/>
                <w:sz w:val="24"/>
                <w:szCs w:val="24"/>
                <w:highlight w:val="none"/>
                <w:lang w:eastAsia="zh-CN"/>
              </w:rPr>
              <w:t>（</w:t>
            </w:r>
            <w:r>
              <w:rPr>
                <w:rFonts w:hint="eastAsia" w:ascii="宋体" w:hAnsi="宋体" w:eastAsia="宋体"/>
                <w:color w:val="000000"/>
                <w:sz w:val="24"/>
                <w:szCs w:val="24"/>
                <w:highlight w:val="none"/>
                <w:lang w:val="en-US" w:eastAsia="zh-CN"/>
              </w:rPr>
              <w:t>包括服务响应时间、产品售后服务、产品质保等</w:t>
            </w:r>
            <w:r>
              <w:rPr>
                <w:rFonts w:hint="eastAsia" w:ascii="宋体" w:hAnsi="宋体" w:eastAsia="宋体"/>
                <w:color w:val="000000"/>
                <w:sz w:val="24"/>
                <w:szCs w:val="24"/>
                <w:highlight w:val="none"/>
                <w:lang w:eastAsia="zh-CN"/>
              </w:rPr>
              <w:t>）</w:t>
            </w:r>
            <w:r>
              <w:rPr>
                <w:rFonts w:hint="eastAsia" w:ascii="宋体" w:hAnsi="宋体" w:eastAsia="宋体" w:cs="仿宋_GB2312"/>
                <w:color w:val="000000"/>
                <w:kern w:val="0"/>
                <w:sz w:val="24"/>
                <w:szCs w:val="24"/>
                <w:highlight w:val="none"/>
              </w:rPr>
              <w:t>情况，由</w:t>
            </w:r>
            <w:r>
              <w:rPr>
                <w:rFonts w:hint="eastAsia" w:ascii="宋体" w:hAnsi="宋体" w:eastAsia="宋体"/>
                <w:color w:val="000000"/>
                <w:sz w:val="24"/>
                <w:szCs w:val="20"/>
                <w:highlight w:val="none"/>
                <w:lang w:val="en-US" w:eastAsia="zh-CN"/>
              </w:rPr>
              <w:t>磋商小组</w:t>
            </w:r>
            <w:r>
              <w:rPr>
                <w:rFonts w:hint="eastAsia" w:ascii="宋体" w:hAnsi="宋体" w:eastAsia="宋体" w:cs="仿宋_GB2312"/>
                <w:color w:val="000000"/>
                <w:kern w:val="0"/>
                <w:sz w:val="24"/>
                <w:szCs w:val="24"/>
                <w:highlight w:val="none"/>
              </w:rPr>
              <w:t>进行综合评审：</w:t>
            </w:r>
          </w:p>
          <w:p>
            <w:pPr>
              <w:keepNext w:val="0"/>
              <w:keepLines w:val="0"/>
              <w:pageBreakBefore w:val="0"/>
              <w:kinsoku/>
              <w:wordWrap/>
              <w:overflowPunct/>
              <w:topLinePunct w:val="0"/>
              <w:autoSpaceDE/>
              <w:autoSpaceDN/>
              <w:bidi w:val="0"/>
              <w:adjustRightInd/>
              <w:snapToGrid/>
              <w:spacing w:line="360" w:lineRule="auto"/>
              <w:ind w:firstLine="240" w:firstLineChars="100"/>
              <w:jc w:val="both"/>
              <w:textAlignment w:val="auto"/>
              <w:rPr>
                <w:rFonts w:ascii="宋体" w:hAnsi="宋体" w:eastAsia="宋体" w:cs="宋体"/>
                <w:color w:val="000000"/>
                <w:kern w:val="0"/>
                <w:sz w:val="24"/>
                <w:szCs w:val="24"/>
                <w:highlight w:val="none"/>
                <w:u w:val="none"/>
              </w:rPr>
            </w:pPr>
            <w:r>
              <w:rPr>
                <w:rFonts w:hint="eastAsia" w:ascii="宋体" w:hAnsi="宋体" w:eastAsia="宋体"/>
                <w:color w:val="000000"/>
                <w:sz w:val="24"/>
                <w:szCs w:val="24"/>
                <w:highlight w:val="none"/>
                <w:u w:val="none"/>
              </w:rPr>
              <w:t>1.售后服务方案</w:t>
            </w:r>
            <w:r>
              <w:rPr>
                <w:rFonts w:hint="eastAsia" w:ascii="宋体" w:hAnsi="宋体" w:eastAsia="宋体" w:cs="宋体"/>
                <w:color w:val="000000"/>
                <w:kern w:val="0"/>
                <w:sz w:val="24"/>
                <w:szCs w:val="24"/>
                <w:highlight w:val="none"/>
                <w:u w:val="none"/>
              </w:rPr>
              <w:t>与本项目的具体特点和实际需要适应度高；提供切实可行的方案；利于项目实施的</w:t>
            </w:r>
            <w:r>
              <w:rPr>
                <w:rFonts w:hint="eastAsia" w:ascii="宋体" w:hAnsi="宋体" w:eastAsia="宋体" w:cs="宋体"/>
                <w:color w:val="000000"/>
                <w:sz w:val="24"/>
                <w:szCs w:val="24"/>
                <w:highlight w:val="none"/>
                <w:u w:val="none"/>
              </w:rPr>
              <w:t>，得10</w:t>
            </w:r>
            <w:r>
              <w:rPr>
                <w:rFonts w:hint="eastAsia" w:ascii="宋体" w:hAnsi="宋体" w:eastAsia="宋体"/>
                <w:color w:val="000000"/>
                <w:sz w:val="24"/>
                <w:szCs w:val="24"/>
                <w:highlight w:val="none"/>
                <w:u w:val="none"/>
              </w:rPr>
              <w:t>分</w:t>
            </w:r>
            <w:r>
              <w:rPr>
                <w:rFonts w:ascii="宋体" w:hAnsi="宋体" w:eastAsia="宋体" w:cs="宋体"/>
                <w:caps/>
                <w:color w:val="000000"/>
                <w:sz w:val="24"/>
                <w:szCs w:val="24"/>
                <w:highlight w:val="none"/>
                <w:u w:val="none"/>
              </w:rPr>
              <w:t>；</w:t>
            </w:r>
          </w:p>
          <w:p>
            <w:pPr>
              <w:keepNext w:val="0"/>
              <w:keepLines w:val="0"/>
              <w:pageBreakBefore w:val="0"/>
              <w:kinsoku/>
              <w:wordWrap/>
              <w:overflowPunct/>
              <w:topLinePunct w:val="0"/>
              <w:autoSpaceDE/>
              <w:autoSpaceDN/>
              <w:bidi w:val="0"/>
              <w:adjustRightInd/>
              <w:snapToGrid/>
              <w:spacing w:line="360" w:lineRule="auto"/>
              <w:ind w:firstLine="240" w:firstLineChars="100"/>
              <w:jc w:val="both"/>
              <w:textAlignment w:val="auto"/>
              <w:rPr>
                <w:rFonts w:ascii="宋体" w:hAnsi="宋体" w:eastAsia="宋体" w:cs="宋体"/>
                <w:color w:val="000000"/>
                <w:kern w:val="0"/>
                <w:sz w:val="24"/>
                <w:szCs w:val="24"/>
                <w:highlight w:val="none"/>
                <w:u w:val="none"/>
              </w:rPr>
            </w:pPr>
            <w:r>
              <w:rPr>
                <w:rFonts w:ascii="宋体" w:hAnsi="宋体" w:eastAsia="宋体"/>
                <w:color w:val="000000"/>
                <w:sz w:val="24"/>
                <w:szCs w:val="24"/>
                <w:highlight w:val="none"/>
              </w:rPr>
              <w:t>2</w:t>
            </w:r>
            <w:r>
              <w:rPr>
                <w:rFonts w:hint="eastAsia" w:ascii="宋体" w:hAnsi="宋体" w:eastAsia="宋体"/>
                <w:color w:val="000000"/>
                <w:sz w:val="24"/>
                <w:szCs w:val="24"/>
                <w:highlight w:val="none"/>
              </w:rPr>
              <w:t>.售后服务方</w:t>
            </w:r>
            <w:r>
              <w:rPr>
                <w:rFonts w:hint="eastAsia" w:ascii="宋体" w:hAnsi="宋体" w:eastAsia="宋体"/>
                <w:color w:val="000000"/>
                <w:sz w:val="24"/>
                <w:szCs w:val="24"/>
                <w:highlight w:val="none"/>
                <w:u w:val="none"/>
              </w:rPr>
              <w:t>案</w:t>
            </w:r>
            <w:r>
              <w:rPr>
                <w:rFonts w:hint="eastAsia" w:ascii="宋体" w:hAnsi="宋体" w:eastAsia="宋体" w:cs="宋体"/>
                <w:color w:val="000000"/>
                <w:kern w:val="0"/>
                <w:sz w:val="24"/>
                <w:szCs w:val="24"/>
                <w:highlight w:val="none"/>
                <w:u w:val="none"/>
              </w:rPr>
              <w:t>与本项目的具体特点和实际需要适应度较高；方案较为</w:t>
            </w:r>
            <w:r>
              <w:rPr>
                <w:rFonts w:ascii="宋体" w:hAnsi="宋体" w:eastAsia="宋体" w:cs="宋体"/>
                <w:color w:val="000000"/>
                <w:kern w:val="0"/>
                <w:sz w:val="24"/>
                <w:szCs w:val="24"/>
                <w:highlight w:val="none"/>
                <w:u w:val="none"/>
              </w:rPr>
              <w:t>笼统</w:t>
            </w:r>
            <w:r>
              <w:rPr>
                <w:rFonts w:hint="eastAsia" w:ascii="宋体" w:hAnsi="宋体" w:eastAsia="宋体" w:cs="宋体"/>
                <w:color w:val="000000"/>
                <w:kern w:val="0"/>
                <w:sz w:val="24"/>
                <w:szCs w:val="24"/>
                <w:highlight w:val="none"/>
                <w:u w:val="none"/>
              </w:rPr>
              <w:t>；能较好的保障项目实施的</w:t>
            </w:r>
            <w:r>
              <w:rPr>
                <w:rFonts w:hint="eastAsia" w:ascii="宋体" w:hAnsi="宋体" w:eastAsia="宋体" w:cs="宋体"/>
                <w:color w:val="000000"/>
                <w:sz w:val="24"/>
                <w:szCs w:val="24"/>
                <w:highlight w:val="none"/>
                <w:u w:val="none"/>
              </w:rPr>
              <w:t>，得</w:t>
            </w:r>
            <w:r>
              <w:rPr>
                <w:rFonts w:hint="eastAsia" w:ascii="宋体" w:hAnsi="宋体" w:eastAsia="宋体" w:cs="宋体"/>
                <w:color w:val="000000"/>
                <w:sz w:val="24"/>
                <w:szCs w:val="24"/>
                <w:highlight w:val="none"/>
                <w:u w:val="none"/>
                <w:lang w:val="en-US" w:eastAsia="zh-CN"/>
              </w:rPr>
              <w:t>8</w:t>
            </w:r>
            <w:r>
              <w:rPr>
                <w:rFonts w:hint="eastAsia" w:ascii="宋体" w:hAnsi="宋体" w:eastAsia="宋体"/>
                <w:color w:val="000000"/>
                <w:sz w:val="24"/>
                <w:szCs w:val="24"/>
                <w:highlight w:val="none"/>
                <w:u w:val="none"/>
              </w:rPr>
              <w:t>分</w:t>
            </w:r>
            <w:r>
              <w:rPr>
                <w:rFonts w:ascii="宋体" w:hAnsi="宋体" w:eastAsia="宋体" w:cs="宋体"/>
                <w:caps/>
                <w:color w:val="000000"/>
                <w:sz w:val="24"/>
                <w:szCs w:val="24"/>
                <w:highlight w:val="none"/>
                <w:u w:val="none"/>
              </w:rPr>
              <w:t>；</w:t>
            </w:r>
          </w:p>
          <w:p>
            <w:pPr>
              <w:keepNext w:val="0"/>
              <w:keepLines w:val="0"/>
              <w:pageBreakBefore w:val="0"/>
              <w:kinsoku/>
              <w:wordWrap/>
              <w:overflowPunct/>
              <w:topLinePunct w:val="0"/>
              <w:autoSpaceDE/>
              <w:autoSpaceDN/>
              <w:bidi w:val="0"/>
              <w:adjustRightInd/>
              <w:snapToGrid/>
              <w:spacing w:line="360" w:lineRule="auto"/>
              <w:ind w:firstLine="240" w:firstLineChars="100"/>
              <w:jc w:val="both"/>
              <w:textAlignment w:val="auto"/>
              <w:rPr>
                <w:rFonts w:ascii="宋体" w:hAnsi="宋体" w:eastAsia="宋体"/>
                <w:bCs/>
                <w:caps/>
                <w:color w:val="000000"/>
                <w:sz w:val="24"/>
                <w:szCs w:val="24"/>
                <w:highlight w:val="none"/>
                <w:u w:val="none"/>
              </w:rPr>
            </w:pPr>
            <w:r>
              <w:rPr>
                <w:rFonts w:ascii="宋体" w:hAnsi="宋体" w:eastAsia="宋体"/>
                <w:color w:val="000000"/>
                <w:sz w:val="24"/>
                <w:szCs w:val="24"/>
                <w:highlight w:val="none"/>
                <w:u w:val="none"/>
              </w:rPr>
              <w:t>3</w:t>
            </w:r>
            <w:r>
              <w:rPr>
                <w:rFonts w:hint="eastAsia" w:ascii="宋体" w:hAnsi="宋体" w:eastAsia="宋体"/>
                <w:color w:val="000000"/>
                <w:sz w:val="24"/>
                <w:szCs w:val="24"/>
                <w:highlight w:val="none"/>
                <w:u w:val="none"/>
              </w:rPr>
              <w:t>.售后服务案</w:t>
            </w:r>
            <w:r>
              <w:rPr>
                <w:rFonts w:hint="eastAsia" w:ascii="宋体" w:hAnsi="宋体" w:eastAsia="宋体" w:cs="宋体"/>
                <w:color w:val="000000"/>
                <w:kern w:val="0"/>
                <w:sz w:val="24"/>
                <w:szCs w:val="24"/>
                <w:highlight w:val="none"/>
                <w:u w:val="none"/>
              </w:rPr>
              <w:t>基本能够满足项目实施的</w:t>
            </w:r>
            <w:r>
              <w:rPr>
                <w:rFonts w:hint="eastAsia" w:ascii="宋体" w:hAnsi="宋体" w:eastAsia="宋体" w:cs="宋体"/>
                <w:color w:val="000000"/>
                <w:sz w:val="24"/>
                <w:szCs w:val="24"/>
                <w:highlight w:val="none"/>
                <w:u w:val="none"/>
              </w:rPr>
              <w:t>，得6</w:t>
            </w:r>
            <w:r>
              <w:rPr>
                <w:rFonts w:hint="eastAsia" w:ascii="宋体" w:hAnsi="宋体" w:eastAsia="宋体"/>
                <w:color w:val="000000"/>
                <w:sz w:val="24"/>
                <w:szCs w:val="24"/>
                <w:highlight w:val="none"/>
                <w:u w:val="none"/>
              </w:rPr>
              <w:t>分</w:t>
            </w:r>
            <w:r>
              <w:rPr>
                <w:rFonts w:hint="eastAsia" w:ascii="宋体" w:hAnsi="宋体" w:eastAsia="宋体"/>
                <w:bCs/>
                <w:caps/>
                <w:color w:val="000000"/>
                <w:sz w:val="24"/>
                <w:szCs w:val="24"/>
                <w:highlight w:val="none"/>
                <w:u w:val="none"/>
              </w:rPr>
              <w:t>；</w:t>
            </w:r>
          </w:p>
          <w:p>
            <w:pPr>
              <w:keepNext w:val="0"/>
              <w:keepLines w:val="0"/>
              <w:pageBreakBefore w:val="0"/>
              <w:kinsoku/>
              <w:wordWrap/>
              <w:overflowPunct/>
              <w:topLinePunct w:val="0"/>
              <w:autoSpaceDE/>
              <w:autoSpaceDN/>
              <w:bidi w:val="0"/>
              <w:adjustRightInd/>
              <w:snapToGrid/>
              <w:spacing w:line="360" w:lineRule="auto"/>
              <w:ind w:firstLine="240" w:firstLineChars="100"/>
              <w:jc w:val="both"/>
              <w:textAlignment w:val="auto"/>
              <w:rPr>
                <w:rFonts w:hint="eastAsia" w:asciiTheme="minorEastAsia" w:hAnsiTheme="minorEastAsia" w:eastAsiaTheme="minorEastAsia"/>
                <w:sz w:val="24"/>
                <w:highlight w:val="none"/>
              </w:rPr>
            </w:pPr>
            <w:r>
              <w:rPr>
                <w:rFonts w:hint="eastAsia" w:ascii="宋体" w:hAnsi="宋体" w:eastAsia="宋体"/>
                <w:bCs/>
                <w:caps/>
                <w:color w:val="000000"/>
                <w:sz w:val="24"/>
                <w:szCs w:val="24"/>
                <w:highlight w:val="none"/>
              </w:rPr>
              <w:t>4.</w:t>
            </w:r>
            <w:r>
              <w:rPr>
                <w:rFonts w:hint="eastAsia" w:ascii="宋体" w:hAnsi="宋体" w:eastAsia="宋体" w:cs="宋体"/>
                <w:color w:val="000000"/>
                <w:kern w:val="0"/>
                <w:sz w:val="24"/>
                <w:szCs w:val="24"/>
                <w:highlight w:val="none"/>
              </w:rPr>
              <w:t>未提供</w:t>
            </w:r>
            <w:r>
              <w:rPr>
                <w:rFonts w:hint="eastAsia" w:ascii="宋体" w:hAnsi="宋体" w:eastAsia="宋体" w:cs="宋体"/>
                <w:color w:val="000000"/>
                <w:kern w:val="0"/>
                <w:sz w:val="24"/>
                <w:szCs w:val="24"/>
                <w:highlight w:val="none"/>
                <w:lang w:val="en-US" w:eastAsia="zh-CN"/>
              </w:rPr>
              <w:t>或</w:t>
            </w:r>
            <w:r>
              <w:rPr>
                <w:rFonts w:hint="eastAsia" w:ascii="宋体" w:hAnsi="宋体" w:eastAsia="宋体" w:cs="宋体"/>
                <w:color w:val="000000"/>
                <w:kern w:val="0"/>
                <w:sz w:val="24"/>
                <w:szCs w:val="24"/>
                <w:highlight w:val="none"/>
              </w:rPr>
              <w:t>方案</w:t>
            </w:r>
            <w:r>
              <w:rPr>
                <w:rFonts w:hint="eastAsia" w:ascii="宋体" w:hAnsi="宋体" w:eastAsia="宋体" w:cs="宋体"/>
                <w:color w:val="000000"/>
                <w:kern w:val="0"/>
                <w:sz w:val="24"/>
                <w:szCs w:val="24"/>
                <w:highlight w:val="none"/>
                <w:lang w:val="en-US" w:eastAsia="zh-CN"/>
              </w:rPr>
              <w:t>不合理的</w:t>
            </w:r>
            <w:r>
              <w:rPr>
                <w:rFonts w:hint="eastAsia" w:ascii="宋体" w:hAnsi="宋体" w:eastAsia="宋体" w:cs="宋体"/>
                <w:color w:val="000000"/>
                <w:kern w:val="0"/>
                <w:sz w:val="24"/>
                <w:szCs w:val="24"/>
                <w:highlight w:val="none"/>
              </w:rPr>
              <w:t>不得分。</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jc w:val="center"/>
        </w:trPr>
        <w:tc>
          <w:tcPr>
            <w:tcW w:w="692"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highlight w:val="none"/>
              </w:rPr>
            </w:pPr>
            <w:r>
              <w:rPr>
                <w:rFonts w:hint="eastAsia" w:ascii="宋体" w:hAnsi="宋体" w:eastAsia="宋体"/>
                <w:sz w:val="24"/>
                <w:szCs w:val="24"/>
                <w:highlight w:val="none"/>
              </w:rPr>
              <w:t>体系</w:t>
            </w:r>
          </w:p>
          <w:p>
            <w:pPr>
              <w:spacing w:line="360" w:lineRule="auto"/>
              <w:jc w:val="center"/>
              <w:rPr>
                <w:rFonts w:hint="default" w:ascii="宋体" w:hAnsi="宋体" w:eastAsia="宋体" w:cs="@仿宋_GB2312"/>
                <w:bCs/>
                <w:kern w:val="2"/>
                <w:sz w:val="24"/>
                <w:szCs w:val="20"/>
                <w:highlight w:val="none"/>
                <w:lang w:val="en-US" w:eastAsia="zh-CN" w:bidi="ar-SA"/>
              </w:rPr>
            </w:pPr>
            <w:r>
              <w:rPr>
                <w:rFonts w:hint="eastAsia" w:ascii="宋体" w:hAnsi="宋体" w:eastAsia="宋体"/>
                <w:sz w:val="24"/>
                <w:szCs w:val="24"/>
                <w:highlight w:val="none"/>
              </w:rPr>
              <w:t>认证</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 xml:space="preserve">供应商或所投产品生产厂家具有经中国国家认证认可监督管理委员会认证机构颁发的且在有效期内的：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（1）质量管理体系认证得2分；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（2）汽车质量管理体系认证得2分；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（3）环境管理体系认证得2分；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（4）职业健康管理体系认证，得2分。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（5）实验室管理体系认证，得2分；</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jc w:val="both"/>
              <w:textAlignment w:val="auto"/>
              <w:rPr>
                <w:rFonts w:hint="eastAsia" w:ascii="宋体" w:hAnsi="宋体" w:eastAsia="宋体" w:cs="@仿宋_GB2312"/>
                <w:b/>
                <w:color w:val="000000"/>
                <w:kern w:val="2"/>
                <w:sz w:val="24"/>
                <w:szCs w:val="24"/>
                <w:highlight w:val="none"/>
                <w:lang w:val="en-US" w:eastAsia="zh-CN" w:bidi="ar-SA"/>
              </w:rPr>
            </w:pPr>
            <w:r>
              <w:rPr>
                <w:rFonts w:hint="eastAsia" w:asciiTheme="minorEastAsia" w:hAnsiTheme="minorEastAsia" w:eastAsiaTheme="minorEastAsia"/>
                <w:b/>
                <w:bCs/>
                <w:sz w:val="24"/>
                <w:lang w:val="en-US" w:eastAsia="zh-CN"/>
              </w:rPr>
              <w:t>注：响应文件中须提供认证证书扫描件或影印件及全国认证认可信息公共服务平台官网证书信息查询截图，并加盖供应商公章，未提供或提供不全不得分。</w:t>
            </w:r>
          </w:p>
        </w:tc>
        <w:tc>
          <w:tcPr>
            <w:tcW w:w="57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宋体" w:hAnsi="宋体" w:eastAsia="宋体" w:cs="宋体"/>
                <w:b w:val="0"/>
                <w:bCs w:val="0"/>
                <w:kern w:val="0"/>
                <w:sz w:val="24"/>
                <w:szCs w:val="24"/>
                <w:highlight w:val="none"/>
                <w:lang w:val="en-US" w:eastAsia="zh-CN" w:bidi="ar-SA"/>
              </w:rPr>
            </w:pPr>
            <w:r>
              <w:rPr>
                <w:rFonts w:hint="eastAsia" w:ascii="宋体" w:hAnsi="宋体" w:eastAsia="宋体"/>
                <w:sz w:val="24"/>
                <w:szCs w:val="24"/>
                <w:highlight w:val="none"/>
              </w:rPr>
              <w:t>0-</w:t>
            </w:r>
            <w:r>
              <w:rPr>
                <w:rFonts w:hint="eastAsia" w:ascii="宋体" w:hAnsi="宋体" w:eastAsia="宋体" w:cs="宋体"/>
                <w:sz w:val="24"/>
                <w:szCs w:val="24"/>
                <w:highlight w:val="none"/>
                <w:lang w:val="en-US" w:eastAsia="zh-CN"/>
              </w:rPr>
              <w:t>10</w:t>
            </w:r>
            <w:r>
              <w:rPr>
                <w:rFonts w:hint="eastAsia" w:ascii="宋体" w:hAnsi="宋体" w:eastAsia="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692"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仿宋_GB2312" w:asciiTheme="minorEastAsia" w:hAnsiTheme="minorEastAsia" w:eastAsiaTheme="minorEastAsia"/>
                <w:kern w:val="2"/>
                <w:sz w:val="24"/>
                <w:lang w:val="en-US" w:eastAsia="zh-CN" w:bidi="ar-SA"/>
              </w:rPr>
            </w:pPr>
            <w:r>
              <w:rPr>
                <w:rFonts w:hint="eastAsia" w:asciiTheme="minorEastAsia" w:hAnsiTheme="minorEastAsia" w:eastAsiaTheme="minorEastAsia"/>
                <w:sz w:val="24"/>
                <w:lang w:val="en-US" w:eastAsia="zh-CN"/>
              </w:rPr>
              <w:t>企业实力</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供应商或所投产品生产厂家获得中国橡胶工业协会（中国橡胶杂志）颁发的“2023年度中国轮胎企业排行榜”排名荣誉的：</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（1）排名1-5名的轮胎生产企业，得10分；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（2）排名6-10名的轮胎生产企业，得6分；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（3）排名11-20名的轮胎生产企业，得4分；</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jc w:val="left"/>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注：响应文件中提供中</w:t>
            </w:r>
            <w:bookmarkStart w:id="171" w:name="_GoBack"/>
            <w:bookmarkEnd w:id="171"/>
            <w:r>
              <w:rPr>
                <w:rFonts w:hint="eastAsia" w:asciiTheme="minorEastAsia" w:hAnsiTheme="minorEastAsia" w:eastAsiaTheme="minorEastAsia"/>
                <w:b/>
                <w:bCs/>
                <w:sz w:val="24"/>
                <w:lang w:val="en-US" w:eastAsia="zh-CN"/>
              </w:rPr>
              <w:t>国橡胶工业协会（中国橡胶杂志）发布的2023年度中国轮胎企业排行榜网页截图，并加盖供应商公章，未提供或提供不全的不得分。</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jc w:val="left"/>
              <w:textAlignment w:val="auto"/>
              <w:rPr>
                <w:rFonts w:hint="eastAsia" w:ascii="@仿宋_GB2312" w:hAnsi="@仿宋_GB2312" w:eastAsia="@仿宋_GB2312" w:cs="@仿宋_GB2312"/>
                <w:kern w:val="2"/>
                <w:sz w:val="21"/>
                <w:lang w:val="en-US" w:eastAsia="zh-CN" w:bidi="ar-SA"/>
              </w:rPr>
            </w:pPr>
            <w:r>
              <w:rPr>
                <w:rFonts w:hint="eastAsia" w:asciiTheme="minorEastAsia" w:hAnsiTheme="minorEastAsia" w:eastAsiaTheme="minorEastAsia"/>
                <w:b/>
                <w:bCs/>
                <w:sz w:val="24"/>
                <w:lang w:val="en-US" w:eastAsia="zh-CN"/>
              </w:rPr>
              <w:t>供应商提供货物的品牌须为轮胎生产企业的主导品牌，提供网页截图中无法体现为轮胎生产企业主导品牌的，须另提供相关证明材料证明其为主导品牌，否则不得分。</w:t>
            </w:r>
            <w:r>
              <w:rPr>
                <w:rFonts w:hint="eastAsia" w:asciiTheme="minorEastAsia" w:hAnsiTheme="minorEastAsia" w:eastAsiaTheme="minorEastAsia"/>
                <w:sz w:val="24"/>
                <w:lang w:val="en-US" w:eastAsia="zh-CN"/>
              </w:rPr>
              <w:t xml:space="preserve"> </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仿宋_GB2312" w:asciiTheme="minorEastAsia" w:hAnsiTheme="minorEastAsia" w:eastAsiaTheme="minorEastAsia"/>
                <w:kern w:val="2"/>
                <w:sz w:val="24"/>
                <w:lang w:val="en-US" w:eastAsia="zh-CN" w:bidi="ar-SA"/>
              </w:rPr>
            </w:pPr>
            <w:r>
              <w:rPr>
                <w:rFonts w:hint="eastAsia" w:asciiTheme="minorEastAsia" w:hAnsiTheme="minorEastAsia" w:eastAsiaTheme="minorEastAsia"/>
                <w:sz w:val="24"/>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7" w:hRule="atLeast"/>
          <w:jc w:val="center"/>
        </w:trPr>
        <w:tc>
          <w:tcPr>
            <w:tcW w:w="692"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仿宋_GB2312" w:asciiTheme="minorEastAsia" w:hAnsiTheme="minorEastAsia" w:eastAsiaTheme="minorEastAsia"/>
                <w:kern w:val="2"/>
                <w:sz w:val="24"/>
                <w:lang w:val="en-US" w:eastAsia="zh-CN" w:bidi="ar-SA"/>
              </w:rPr>
            </w:pPr>
            <w:r>
              <w:rPr>
                <w:rFonts w:hint="eastAsia" w:asciiTheme="minorEastAsia" w:hAnsiTheme="minorEastAsia" w:eastAsiaTheme="minorEastAsia"/>
                <w:sz w:val="24"/>
                <w:lang w:val="en-US" w:eastAsia="zh-CN"/>
              </w:rPr>
              <w:t>供应商业绩</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自2019年1月1日以来(以合同签订时间为准)，供应商具有车辆轮胎供货业绩的，每提供一</w:t>
            </w:r>
            <w:r>
              <w:rPr>
                <w:rFonts w:hint="eastAsia" w:asciiTheme="minorEastAsia" w:hAnsiTheme="minorEastAsia" w:eastAsiaTheme="minorEastAsia"/>
                <w:sz w:val="24"/>
                <w:highlight w:val="none"/>
                <w:lang w:val="en-US" w:eastAsia="zh-CN"/>
              </w:rPr>
              <w:t xml:space="preserve">个业绩得5分，满分20分。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 xml:space="preserve">（1）响应文件中须同时提供业绩合同扫描件或影印件，如合同无法体现供应商名称、签订时间、供货内容等评审因素的，须另外提供业主（或甲方）证明材料扫描件或影印件，否则不得分；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cs="@仿宋_GB2312" w:asciiTheme="minorEastAsia" w:hAnsiTheme="minorEastAsia" w:eastAsiaTheme="minorEastAsia"/>
                <w:kern w:val="2"/>
                <w:sz w:val="24"/>
                <w:lang w:val="en-US" w:eastAsia="zh-CN" w:bidi="ar-SA"/>
              </w:rPr>
            </w:pPr>
            <w:r>
              <w:rPr>
                <w:rFonts w:hint="eastAsia" w:asciiTheme="minorEastAsia" w:hAnsiTheme="minorEastAsia" w:eastAsiaTheme="minorEastAsia"/>
                <w:b/>
                <w:bCs/>
                <w:sz w:val="24"/>
                <w:lang w:val="en-US" w:eastAsia="zh-CN"/>
              </w:rPr>
              <w:t>（2）同一业绩不重复计分，同一项目不同年度的业绩合同仅计取一次，不累计得分。</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仿宋_GB2312" w:asciiTheme="minorEastAsia" w:hAnsiTheme="minorEastAsia" w:eastAsiaTheme="minorEastAsia"/>
                <w:kern w:val="2"/>
                <w:sz w:val="24"/>
                <w:lang w:val="en-US" w:eastAsia="zh-CN" w:bidi="ar-SA"/>
              </w:rPr>
            </w:pPr>
            <w:r>
              <w:rPr>
                <w:rFonts w:hint="eastAsia" w:asciiTheme="minorEastAsia" w:hAnsiTheme="minorEastAsia" w:eastAsiaTheme="minorEastAsia"/>
                <w:sz w:val="24"/>
                <w:lang w:val="en-US" w:eastAsia="zh-CN"/>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692"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仿宋_GB2312" w:asciiTheme="minorEastAsia" w:hAnsiTheme="minorEastAsia" w:eastAsiaTheme="minorEastAsia"/>
                <w:kern w:val="2"/>
                <w:sz w:val="24"/>
                <w:lang w:val="en-US" w:eastAsia="zh-CN" w:bidi="ar-SA"/>
              </w:rPr>
            </w:pPr>
            <w:r>
              <w:rPr>
                <w:rFonts w:hint="eastAsia" w:asciiTheme="minorEastAsia" w:hAnsiTheme="minorEastAsia" w:eastAsiaTheme="minorEastAsia"/>
                <w:sz w:val="24"/>
                <w:lang w:val="en-US" w:eastAsia="zh-CN"/>
              </w:rPr>
              <w:t>供应商代理资质</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供应商为所投产品生产厂家地市级及以上代理商或地市级及以上一级代理商的，得6分；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仿宋_GB2312" w:hAnsi="@仿宋_GB2312" w:eastAsia="@仿宋_GB2312" w:cs="@仿宋_GB2312"/>
                <w:kern w:val="2"/>
                <w:sz w:val="21"/>
                <w:lang w:val="en-US" w:eastAsia="zh-CN" w:bidi="ar-SA"/>
              </w:rPr>
            </w:pPr>
            <w:r>
              <w:rPr>
                <w:rFonts w:hint="eastAsia" w:asciiTheme="minorEastAsia" w:hAnsiTheme="minorEastAsia" w:eastAsiaTheme="minorEastAsia"/>
                <w:b/>
                <w:bCs/>
                <w:sz w:val="24"/>
                <w:lang w:val="en-US" w:eastAsia="zh-CN"/>
              </w:rPr>
              <w:t>注：响应文件中提供所投产品生产厂商授权供应商的代理资格证明材料扫描件或影印件,并加盖供应商公章，所提供材料须能体现代理资格、厂商公章等评审因素，未提供或提供不全的不得分。</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仿宋_GB2312" w:asciiTheme="minorEastAsia" w:hAnsiTheme="minorEastAsia" w:eastAsiaTheme="minorEastAsia"/>
                <w:kern w:val="2"/>
                <w:sz w:val="24"/>
                <w:lang w:val="en-US" w:eastAsia="zh-CN" w:bidi="ar-SA"/>
              </w:rPr>
            </w:pPr>
            <w:r>
              <w:rPr>
                <w:rFonts w:hint="eastAsia" w:asciiTheme="minorEastAsia" w:hAnsiTheme="minorEastAsia" w:eastAsiaTheme="minorEastAsia"/>
                <w:sz w:val="24"/>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692"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仿宋_GB2312" w:asciiTheme="minorEastAsia" w:hAnsiTheme="minorEastAsia" w:eastAsiaTheme="minorEastAsia"/>
                <w:kern w:val="2"/>
                <w:sz w:val="24"/>
                <w:lang w:val="en-US" w:eastAsia="zh-CN" w:bidi="ar-SA"/>
              </w:rPr>
            </w:pPr>
            <w:r>
              <w:rPr>
                <w:rFonts w:hint="eastAsia" w:asciiTheme="minorEastAsia" w:hAnsiTheme="minorEastAsia" w:eastAsiaTheme="minorEastAsia"/>
                <w:sz w:val="24"/>
                <w:lang w:val="en-US" w:eastAsia="zh-CN"/>
              </w:rPr>
              <w:t>供应商荣誉</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 xml:space="preserve">自2019年1月1日以来(以获奖时间为准)，供应商或所投产品生产厂家获得省级及以上科学技术奖的,得2分；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注：响应文件中提供证书扫描件或影印件，并加盖供应商公章，未提供或提供不全的不得分。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供应商或所投产品生产厂家作为起草单位参与制定经国家市场监督管理总局和国家标准化管理委员会发布的现行轮胎领域强制性国家标准或推荐性国家标准或指导性技术文件的，得2分；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cs="@仿宋_GB2312" w:asciiTheme="minorEastAsia" w:hAnsiTheme="minorEastAsia" w:eastAsiaTheme="minorEastAsia"/>
                <w:kern w:val="2"/>
                <w:sz w:val="24"/>
                <w:lang w:val="en-US" w:eastAsia="zh-CN" w:bidi="ar-SA"/>
              </w:rPr>
            </w:pPr>
            <w:r>
              <w:rPr>
                <w:rFonts w:hint="eastAsia" w:asciiTheme="minorEastAsia" w:hAnsiTheme="minorEastAsia" w:eastAsiaTheme="minorEastAsia"/>
                <w:b/>
                <w:bCs/>
                <w:sz w:val="24"/>
                <w:lang w:val="en-US" w:eastAsia="zh-CN"/>
              </w:rPr>
              <w:t>注：响应文件中须提供“国家标准全文公开系统”官网截图（体现该标准为现行状态）及“标准前言”（体现供应商或所投产品生产厂家作为起草单位）等相关证明材料扫描件或影印件，并加盖供应商公章，未提供或提供不全的不得分。</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仿宋_GB2312" w:asciiTheme="minorEastAsia" w:hAnsiTheme="minorEastAsia" w:eastAsiaTheme="minorEastAsia"/>
                <w:kern w:val="2"/>
                <w:sz w:val="24"/>
                <w:lang w:val="en-US" w:eastAsia="zh-CN" w:bidi="ar-SA"/>
              </w:rPr>
            </w:pPr>
            <w:r>
              <w:rPr>
                <w:rFonts w:hint="eastAsia" w:asciiTheme="minorEastAsia" w:hAnsiTheme="minorEastAsia" w:eastAsiaTheme="minorEastAsia"/>
                <w:sz w:val="24"/>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92" w:type="pct"/>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价格分</w:t>
            </w:r>
          </w:p>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lang w:val="en-US" w:eastAsia="zh-CN"/>
              </w:rPr>
              <w:t>30</w:t>
            </w:r>
            <w:r>
              <w:rPr>
                <w:rFonts w:hint="eastAsia" w:asciiTheme="minorEastAsia" w:hAnsiTheme="minorEastAsia" w:eastAsiaTheme="minorEastAsia"/>
                <w:sz w:val="24"/>
                <w:highlight w:val="none"/>
              </w:rPr>
              <w:t>分）</w:t>
            </w:r>
          </w:p>
        </w:tc>
        <w:tc>
          <w:tcPr>
            <w:tcW w:w="4307"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价格分统一采用低价优先法，即满足磋商文件要求且价格最低的最后报价为评标基准价，其价格分为满分</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lang w:val="en-US" w:eastAsia="zh-CN"/>
              </w:rPr>
              <w:t>30</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分。其他供应商的价格分统一按照下列公式计算：</w:t>
            </w:r>
          </w:p>
          <w:p>
            <w:pPr>
              <w:spacing w:line="360" w:lineRule="auto"/>
              <w:jc w:val="left"/>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最后报价得分＝（评标基准价/</w:t>
            </w:r>
            <w:r>
              <w:rPr>
                <w:rFonts w:hint="eastAsia" w:ascii="宋体" w:hAnsi="宋体" w:eastAsia="宋体"/>
                <w:sz w:val="24"/>
                <w:highlight w:val="none"/>
              </w:rPr>
              <w:t>最后</w:t>
            </w:r>
            <w:r>
              <w:rPr>
                <w:rFonts w:hint="eastAsia" w:asciiTheme="minorEastAsia" w:hAnsiTheme="minorEastAsia" w:eastAsiaTheme="minorEastAsia"/>
                <w:sz w:val="24"/>
                <w:highlight w:val="none"/>
              </w:rPr>
              <w:t>报价）×</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lang w:val="en-US" w:eastAsia="zh-CN"/>
              </w:rPr>
              <w:t>30</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％×100</w:t>
            </w:r>
          </w:p>
        </w:tc>
      </w:tr>
    </w:tbl>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分值汇总</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（1）磋商小组各成员应当独立对每个有效响应的文件进行评价、打分，然后汇总每个供应商每项评分因素的得分</w:t>
      </w:r>
      <w:r>
        <w:rPr>
          <w:rFonts w:asciiTheme="minorEastAsia" w:hAnsiTheme="minorEastAsia" w:eastAsiaTheme="minorEastAsia"/>
          <w:sz w:val="24"/>
          <w:highlight w:val="none"/>
        </w:rPr>
        <w:t>，再</w:t>
      </w:r>
      <w:r>
        <w:rPr>
          <w:rFonts w:hint="eastAsia" w:asciiTheme="minorEastAsia" w:hAnsiTheme="minorEastAsia" w:eastAsiaTheme="minorEastAsia"/>
          <w:sz w:val="24"/>
          <w:highlight w:val="none"/>
        </w:rPr>
        <w:t>取各位评委评分之平均值，四舍五入保留至小数点后两位数，得到该供应商的技术资信分。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将每个</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的技术资信分加上根据上述标准计算出的价格分，即为该</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的综合总得分。</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6" w:name="_Toc26638974"/>
      <w:r>
        <w:rPr>
          <w:rFonts w:hint="eastAsia" w:asciiTheme="minorEastAsia" w:hAnsiTheme="minorEastAsia" w:eastAsiaTheme="minorEastAsia"/>
          <w:b/>
          <w:sz w:val="28"/>
          <w:highlight w:val="none"/>
        </w:rPr>
        <w:t xml:space="preserve">第五章  </w:t>
      </w:r>
      <w:r>
        <w:rPr>
          <w:rFonts w:asciiTheme="minorEastAsia" w:hAnsiTheme="minorEastAsia" w:eastAsiaTheme="minorEastAsia"/>
          <w:b/>
          <w:sz w:val="28"/>
          <w:highlight w:val="none"/>
        </w:rPr>
        <w:t>政府采购合同</w:t>
      </w:r>
      <w:bookmarkEnd w:id="6"/>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合肥市</w:t>
      </w:r>
      <w:r>
        <w:rPr>
          <w:rFonts w:asciiTheme="minorEastAsia" w:hAnsiTheme="minorEastAsia" w:eastAsiaTheme="minorEastAsia"/>
          <w:b/>
          <w:sz w:val="32"/>
          <w:szCs w:val="32"/>
          <w:highlight w:val="none"/>
        </w:rPr>
        <w:t>政府采购合同</w:t>
      </w:r>
      <w:r>
        <w:rPr>
          <w:rFonts w:hint="eastAsia" w:asciiTheme="minorEastAsia" w:hAnsiTheme="minorEastAsia" w:eastAsiaTheme="minorEastAsia"/>
          <w:b/>
          <w:sz w:val="32"/>
          <w:szCs w:val="32"/>
          <w:highlight w:val="none"/>
        </w:rPr>
        <w:t>参考范本</w:t>
      </w:r>
    </w:p>
    <w:p>
      <w:pPr>
        <w:spacing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（货物类）</w:t>
      </w: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第一部分 合同书</w:t>
      </w: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项目名称：</w:t>
      </w:r>
      <w:r>
        <w:rPr>
          <w:rFonts w:hint="eastAsia" w:asciiTheme="minorEastAsia" w:hAnsiTheme="minorEastAsia" w:eastAsiaTheme="minorEastAsia"/>
          <w:sz w:val="24"/>
          <w:highlight w:val="none"/>
          <w:u w:val="single"/>
          <w:lang w:eastAsia="zh-CN"/>
        </w:rPr>
        <w:t>巢湖市金盾集团公交公司2024年度汽车轮胎采购项目</w:t>
      </w:r>
      <w:r>
        <w:rPr>
          <w:rFonts w:hint="eastAsia" w:asciiTheme="minorEastAsia" w:hAnsiTheme="minorEastAsia" w:eastAsiaTheme="minorEastAsia"/>
          <w:i/>
          <w:iCs/>
          <w:sz w:val="24"/>
          <w:highlight w:val="none"/>
        </w:rPr>
        <w:t>（分包项目须填写完整的分包号及分包名称）</w:t>
      </w:r>
    </w:p>
    <w:p>
      <w:pPr>
        <w:spacing w:before="120" w:line="480" w:lineRule="auto"/>
        <w:ind w:left="96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项目编号：</w:t>
      </w:r>
      <w:r>
        <w:rPr>
          <w:rFonts w:hint="eastAsia" w:asciiTheme="minorEastAsia" w:hAnsiTheme="minorEastAsia" w:eastAsiaTheme="minorEastAsia"/>
          <w:sz w:val="24"/>
          <w:highlight w:val="none"/>
          <w:u w:val="single"/>
          <w:lang w:eastAsia="zh-CN"/>
        </w:rPr>
        <w:t>2024AHTS0016</w:t>
      </w: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甲方（采购人）：</w:t>
      </w:r>
      <w:r>
        <w:rPr>
          <w:rFonts w:hint="eastAsia" w:asciiTheme="minorEastAsia" w:hAnsiTheme="minorEastAsia" w:eastAsiaTheme="minorEastAsia"/>
          <w:sz w:val="24"/>
          <w:highlight w:val="none"/>
          <w:u w:val="single"/>
        </w:rPr>
        <w:t xml:space="preserve">                              </w:t>
      </w: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乙方（成交供应商）：</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p>
    <w:p>
      <w:pPr>
        <w:spacing w:before="120" w:line="480" w:lineRule="auto"/>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签订地：</w:t>
      </w:r>
      <w:r>
        <w:rPr>
          <w:rFonts w:hint="eastAsia" w:asciiTheme="minorEastAsia" w:hAnsiTheme="minorEastAsia" w:eastAsiaTheme="minorEastAsia"/>
          <w:sz w:val="24"/>
          <w:highlight w:val="none"/>
          <w:u w:val="single"/>
        </w:rPr>
        <w:t xml:space="preserve">                                     </w:t>
      </w:r>
    </w:p>
    <w:p>
      <w:pPr>
        <w:spacing w:before="120" w:line="480" w:lineRule="auto"/>
        <w:ind w:firstLine="960" w:firstLineChars="4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签订日期：</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日</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u w:val="single"/>
          <w:lang w:eastAsia="zh-CN"/>
        </w:rPr>
        <w:t>巢湖市公共交通有限公司</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zh-CN"/>
        </w:rPr>
        <w:t>以下简称：甲方</w:t>
      </w:r>
      <w:r>
        <w:rPr>
          <w:rFonts w:hint="eastAsia" w:asciiTheme="minorEastAsia" w:hAnsiTheme="minorEastAsia" w:eastAsiaTheme="minorEastAsia"/>
          <w:sz w:val="24"/>
          <w:highlight w:val="none"/>
        </w:rPr>
        <w:t>）通过</w:t>
      </w:r>
      <w:r>
        <w:rPr>
          <w:rFonts w:hint="eastAsia" w:asciiTheme="minorEastAsia" w:hAnsiTheme="minorEastAsia" w:eastAsiaTheme="minorEastAsia"/>
          <w:sz w:val="24"/>
          <w:highlight w:val="none"/>
          <w:u w:val="single"/>
          <w:lang w:eastAsia="zh-CN"/>
        </w:rPr>
        <w:t>安徽天顺工程造价咨询有限公司</w:t>
      </w:r>
      <w:r>
        <w:rPr>
          <w:rFonts w:hint="eastAsia" w:asciiTheme="minorEastAsia" w:hAnsiTheme="minorEastAsia" w:eastAsiaTheme="minorEastAsia"/>
          <w:sz w:val="24"/>
          <w:highlight w:val="none"/>
        </w:rPr>
        <w:t>组织的</w:t>
      </w:r>
      <w:r>
        <w:rPr>
          <w:rFonts w:hint="eastAsia" w:asciiTheme="minorEastAsia" w:hAnsiTheme="minorEastAsia" w:eastAsiaTheme="minorEastAsia"/>
          <w:sz w:val="24"/>
          <w:highlight w:val="none"/>
          <w:u w:val="single"/>
        </w:rPr>
        <w:t>竞争性磋商</w:t>
      </w:r>
      <w:r>
        <w:rPr>
          <w:rFonts w:hint="eastAsia" w:asciiTheme="minorEastAsia" w:hAnsiTheme="minorEastAsia" w:eastAsiaTheme="minorEastAsia"/>
          <w:sz w:val="24"/>
          <w:highlight w:val="none"/>
        </w:rPr>
        <w:t>方式采购活动，经</w:t>
      </w:r>
      <w:r>
        <w:rPr>
          <w:rFonts w:hint="eastAsia" w:asciiTheme="minorEastAsia" w:hAnsiTheme="minorEastAsia" w:eastAsiaTheme="minorEastAsia"/>
          <w:sz w:val="24"/>
          <w:highlight w:val="none"/>
          <w:u w:val="single"/>
        </w:rPr>
        <w:t>磋商小组</w:t>
      </w:r>
      <w:r>
        <w:rPr>
          <w:rFonts w:hint="eastAsia" w:asciiTheme="minorEastAsia" w:hAnsiTheme="minorEastAsia" w:eastAsiaTheme="minorEastAsia"/>
          <w:sz w:val="24"/>
          <w:highlight w:val="none"/>
        </w:rPr>
        <w:t>评定，</w:t>
      </w:r>
      <w:r>
        <w:rPr>
          <w:rFonts w:hint="eastAsia" w:asciiTheme="minorEastAsia" w:hAnsiTheme="minorEastAsia" w:eastAsiaTheme="minorEastAsia"/>
          <w:i/>
          <w:iCs/>
          <w:sz w:val="24"/>
          <w:highlight w:val="none"/>
          <w:u w:val="single"/>
        </w:rPr>
        <w:t>（成交供应商名称）</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zh-CN"/>
        </w:rPr>
        <w:t>以下简称：乙方</w:t>
      </w:r>
      <w:r>
        <w:rPr>
          <w:rFonts w:hint="eastAsia" w:asciiTheme="minorEastAsia" w:hAnsiTheme="minorEastAsia" w:eastAsiaTheme="minorEastAsia"/>
          <w:sz w:val="24"/>
          <w:highlight w:val="none"/>
        </w:rPr>
        <w:t>）为本项目成交供应商，现按照采购文件确定的事项签订本合同。</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Theme="minorEastAsia" w:hAnsiTheme="minorEastAsia" w:eastAsiaTheme="minorEastAsia"/>
          <w:b/>
          <w:bCs/>
          <w:sz w:val="24"/>
          <w:highlight w:val="none"/>
          <w:lang w:val="zh-CN"/>
        </w:rPr>
      </w:pPr>
      <w:bookmarkStart w:id="7" w:name="_Toc3029"/>
      <w:bookmarkStart w:id="8" w:name="_Toc24059"/>
      <w:bookmarkStart w:id="9" w:name="_Toc2232"/>
      <w:r>
        <w:rPr>
          <w:rFonts w:hint="eastAsia" w:asciiTheme="minorEastAsia" w:hAnsiTheme="minorEastAsia" w:eastAsiaTheme="minorEastAsia"/>
          <w:b/>
          <w:bCs/>
          <w:sz w:val="24"/>
          <w:highlight w:val="none"/>
          <w:lang w:val="zh-CN"/>
        </w:rPr>
        <w:t>1.1</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合同组成部分</w:t>
      </w:r>
      <w:bookmarkEnd w:id="7"/>
      <w:bookmarkEnd w:id="8"/>
      <w:bookmarkEnd w:id="9"/>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1.1.1本合同及其补充合同、变更协议；</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1.1.2成交通知书；</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1.1.3响应文件（含澄清或者说明文件）；</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1.1.4磋商文件（含澄清或者修改文件）；</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1.1.5其他相关采购文件。</w:t>
      </w:r>
    </w:p>
    <w:p>
      <w:pPr>
        <w:spacing w:line="360" w:lineRule="auto"/>
        <w:ind w:firstLine="437"/>
        <w:outlineLvl w:val="3"/>
        <w:rPr>
          <w:rFonts w:asciiTheme="minorEastAsia" w:hAnsiTheme="minorEastAsia" w:eastAsiaTheme="minorEastAsia"/>
          <w:b/>
          <w:bCs/>
          <w:sz w:val="24"/>
          <w:highlight w:val="none"/>
          <w:lang w:val="zh-CN"/>
        </w:rPr>
      </w:pPr>
      <w:bookmarkStart w:id="10" w:name="_Toc24300"/>
      <w:bookmarkStart w:id="11" w:name="_Toc21295"/>
      <w:bookmarkStart w:id="12" w:name="_Toc27126"/>
      <w:r>
        <w:rPr>
          <w:rFonts w:hint="eastAsia" w:asciiTheme="minorEastAsia" w:hAnsiTheme="minorEastAsia" w:eastAsiaTheme="minorEastAsia"/>
          <w:b/>
          <w:bCs/>
          <w:sz w:val="24"/>
          <w:highlight w:val="none"/>
          <w:lang w:val="zh-CN"/>
        </w:rPr>
        <w:t>1.2</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货物</w:t>
      </w:r>
      <w:bookmarkEnd w:id="10"/>
      <w:bookmarkEnd w:id="11"/>
      <w:bookmarkEnd w:id="12"/>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515"/>
        <w:gridCol w:w="1515"/>
        <w:gridCol w:w="1512"/>
        <w:gridCol w:w="151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序号</w:t>
            </w:r>
          </w:p>
        </w:tc>
        <w:tc>
          <w:tcPr>
            <w:tcW w:w="889"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货物名称</w:t>
            </w:r>
          </w:p>
        </w:tc>
        <w:tc>
          <w:tcPr>
            <w:tcW w:w="889"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规格型号</w:t>
            </w:r>
          </w:p>
        </w:tc>
        <w:tc>
          <w:tcPr>
            <w:tcW w:w="887"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单位</w:t>
            </w:r>
          </w:p>
        </w:tc>
        <w:tc>
          <w:tcPr>
            <w:tcW w:w="887"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数量</w:t>
            </w:r>
          </w:p>
        </w:tc>
        <w:tc>
          <w:tcPr>
            <w:tcW w:w="886"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2</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3</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bl>
    <w:p>
      <w:pPr>
        <w:spacing w:line="360" w:lineRule="auto"/>
        <w:ind w:firstLine="437"/>
        <w:outlineLvl w:val="3"/>
        <w:rPr>
          <w:rFonts w:asciiTheme="minorEastAsia" w:hAnsiTheme="minorEastAsia" w:eastAsiaTheme="minorEastAsia"/>
          <w:b/>
          <w:bCs/>
          <w:sz w:val="24"/>
          <w:highlight w:val="none"/>
          <w:lang w:val="zh-CN"/>
        </w:rPr>
      </w:pPr>
      <w:bookmarkStart w:id="13" w:name="_Toc21551"/>
      <w:bookmarkStart w:id="14" w:name="_Toc23292"/>
      <w:bookmarkStart w:id="15" w:name="_Toc21631"/>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 xml:space="preserve">3 </w:t>
      </w:r>
      <w:r>
        <w:rPr>
          <w:rFonts w:hint="eastAsia" w:asciiTheme="minorEastAsia" w:hAnsiTheme="minorEastAsia" w:eastAsiaTheme="minorEastAsia"/>
          <w:b/>
          <w:bCs/>
          <w:sz w:val="24"/>
          <w:highlight w:val="none"/>
          <w:lang w:val="zh-CN"/>
        </w:rPr>
        <w:t>价款</w:t>
      </w:r>
      <w:bookmarkEnd w:id="13"/>
      <w:bookmarkEnd w:id="14"/>
      <w:bookmarkEnd w:id="15"/>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本合同总价为</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元</w:t>
      </w:r>
      <w:r>
        <w:rPr>
          <w:rFonts w:hint="eastAsia" w:asciiTheme="minorEastAsia" w:hAnsiTheme="minorEastAsia" w:eastAsiaTheme="minorEastAsia"/>
          <w:sz w:val="24"/>
          <w:highlight w:val="none"/>
        </w:rPr>
        <w:t>（大写：人民币</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u w:val="single"/>
        </w:rPr>
      </w:pPr>
      <w:r>
        <w:rPr>
          <w:rFonts w:asciiTheme="minorEastAsia" w:hAnsiTheme="minorEastAsia" w:eastAsiaTheme="minorEastAsia"/>
          <w:sz w:val="24"/>
          <w:highlight w:val="none"/>
        </w:rPr>
        <w:t>分项价格：</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序号</w:t>
            </w:r>
          </w:p>
        </w:tc>
        <w:tc>
          <w:tcPr>
            <w:tcW w:w="2532" w:type="pct"/>
            <w:vAlign w:val="center"/>
          </w:tcPr>
          <w:p>
            <w:pPr>
              <w:pStyle w:val="47"/>
              <w:ind w:firstLine="20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分项名称</w:t>
            </w:r>
          </w:p>
        </w:tc>
        <w:tc>
          <w:tcPr>
            <w:tcW w:w="1899" w:type="pct"/>
            <w:gridSpan w:val="2"/>
            <w:vAlign w:val="center"/>
          </w:tcPr>
          <w:p>
            <w:pPr>
              <w:pStyle w:val="47"/>
              <w:jc w:val="center"/>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w:t>
            </w:r>
          </w:p>
        </w:tc>
        <w:tc>
          <w:tcPr>
            <w:tcW w:w="2532" w:type="pct"/>
            <w:vAlign w:val="center"/>
          </w:tcPr>
          <w:p>
            <w:pPr>
              <w:pStyle w:val="47"/>
              <w:ind w:firstLine="200"/>
              <w:jc w:val="center"/>
              <w:rPr>
                <w:rFonts w:asciiTheme="minorEastAsia" w:hAnsiTheme="minorEastAsia" w:eastAsiaTheme="minorEastAsia"/>
                <w:sz w:val="24"/>
                <w:szCs w:val="24"/>
                <w:highlight w:val="none"/>
              </w:rPr>
            </w:pPr>
          </w:p>
        </w:tc>
        <w:tc>
          <w:tcPr>
            <w:tcW w:w="1899" w:type="pct"/>
            <w:gridSpan w:val="2"/>
            <w:vAlign w:val="center"/>
          </w:tcPr>
          <w:p>
            <w:pPr>
              <w:pStyle w:val="47"/>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2</w:t>
            </w:r>
          </w:p>
        </w:tc>
        <w:tc>
          <w:tcPr>
            <w:tcW w:w="2532" w:type="pct"/>
            <w:vAlign w:val="center"/>
          </w:tcPr>
          <w:p>
            <w:pPr>
              <w:pStyle w:val="47"/>
              <w:ind w:firstLine="200"/>
              <w:jc w:val="center"/>
              <w:rPr>
                <w:rFonts w:asciiTheme="minorEastAsia" w:hAnsiTheme="minorEastAsia" w:eastAsiaTheme="minorEastAsia"/>
                <w:sz w:val="24"/>
                <w:szCs w:val="24"/>
                <w:highlight w:val="none"/>
              </w:rPr>
            </w:pPr>
          </w:p>
        </w:tc>
        <w:tc>
          <w:tcPr>
            <w:tcW w:w="1899" w:type="pct"/>
            <w:gridSpan w:val="2"/>
            <w:vAlign w:val="center"/>
          </w:tcPr>
          <w:p>
            <w:pPr>
              <w:pStyle w:val="47"/>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3</w:t>
            </w:r>
          </w:p>
        </w:tc>
        <w:tc>
          <w:tcPr>
            <w:tcW w:w="2532" w:type="pct"/>
            <w:vAlign w:val="center"/>
          </w:tcPr>
          <w:p>
            <w:pPr>
              <w:pStyle w:val="47"/>
              <w:ind w:firstLine="200"/>
              <w:jc w:val="center"/>
              <w:rPr>
                <w:rFonts w:asciiTheme="minorEastAsia" w:hAnsiTheme="minorEastAsia" w:eastAsiaTheme="minorEastAsia"/>
                <w:sz w:val="24"/>
                <w:szCs w:val="24"/>
                <w:highlight w:val="none"/>
              </w:rPr>
            </w:pPr>
          </w:p>
        </w:tc>
        <w:tc>
          <w:tcPr>
            <w:tcW w:w="1899" w:type="pct"/>
            <w:gridSpan w:val="2"/>
            <w:vAlign w:val="center"/>
          </w:tcPr>
          <w:p>
            <w:pPr>
              <w:pStyle w:val="47"/>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w:t>
            </w:r>
          </w:p>
        </w:tc>
        <w:tc>
          <w:tcPr>
            <w:tcW w:w="2532" w:type="pct"/>
            <w:vAlign w:val="center"/>
          </w:tcPr>
          <w:p>
            <w:pPr>
              <w:pStyle w:val="47"/>
              <w:ind w:firstLine="200"/>
              <w:jc w:val="center"/>
              <w:rPr>
                <w:rFonts w:asciiTheme="minorEastAsia" w:hAnsiTheme="minorEastAsia" w:eastAsiaTheme="minorEastAsia"/>
                <w:sz w:val="24"/>
                <w:szCs w:val="24"/>
                <w:highlight w:val="none"/>
              </w:rPr>
            </w:pPr>
          </w:p>
        </w:tc>
        <w:tc>
          <w:tcPr>
            <w:tcW w:w="1899" w:type="pct"/>
            <w:gridSpan w:val="2"/>
            <w:vAlign w:val="center"/>
          </w:tcPr>
          <w:p>
            <w:pPr>
              <w:pStyle w:val="47"/>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pStyle w:val="47"/>
              <w:ind w:firstLine="20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总价</w:t>
            </w:r>
          </w:p>
        </w:tc>
        <w:tc>
          <w:tcPr>
            <w:tcW w:w="1899" w:type="pct"/>
            <w:gridSpan w:val="2"/>
            <w:vAlign w:val="center"/>
          </w:tcPr>
          <w:p>
            <w:pPr>
              <w:pStyle w:val="47"/>
              <w:ind w:firstLine="200"/>
              <w:jc w:val="center"/>
              <w:rPr>
                <w:rFonts w:asciiTheme="minorEastAsia" w:hAnsiTheme="minorEastAsia" w:eastAsiaTheme="minorEastAsia"/>
                <w:sz w:val="24"/>
                <w:szCs w:val="24"/>
                <w:highlight w:val="none"/>
              </w:rPr>
            </w:pPr>
          </w:p>
        </w:tc>
      </w:tr>
    </w:tbl>
    <w:p>
      <w:pPr>
        <w:spacing w:line="360" w:lineRule="auto"/>
        <w:ind w:firstLine="437"/>
        <w:outlineLvl w:val="3"/>
        <w:rPr>
          <w:rFonts w:asciiTheme="minorEastAsia" w:hAnsiTheme="minorEastAsia" w:eastAsiaTheme="minorEastAsia"/>
          <w:b/>
          <w:bCs/>
          <w:sz w:val="24"/>
          <w:highlight w:val="none"/>
          <w:lang w:val="zh-CN"/>
        </w:rPr>
      </w:pPr>
      <w:bookmarkStart w:id="16" w:name="_Toc10340"/>
      <w:bookmarkStart w:id="17" w:name="_Toc1814"/>
      <w:bookmarkStart w:id="18" w:name="_Toc22618"/>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4 付款方式和发票开具方式</w:t>
      </w:r>
      <w:bookmarkEnd w:id="16"/>
      <w:bookmarkEnd w:id="17"/>
      <w:bookmarkEnd w:id="18"/>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1.4.1</w:t>
      </w:r>
      <w:r>
        <w:rPr>
          <w:rFonts w:asciiTheme="minorEastAsia" w:hAnsiTheme="minorEastAsia" w:eastAsiaTheme="minorEastAsia"/>
          <w:sz w:val="24"/>
          <w:highlight w:val="none"/>
        </w:rPr>
        <w:t>付款方式：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1.4.2发票开具方式：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9" w:name="_Toc19304"/>
      <w:bookmarkStart w:id="20" w:name="_Toc32071"/>
      <w:bookmarkStart w:id="21" w:name="_Toc2846"/>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5 货物交付期限</w:t>
      </w:r>
      <w:r>
        <w:rPr>
          <w:rFonts w:hint="eastAsia" w:asciiTheme="minorEastAsia" w:hAnsiTheme="minorEastAsia" w:eastAsiaTheme="minorEastAsia"/>
          <w:b/>
          <w:bCs/>
          <w:sz w:val="24"/>
          <w:highlight w:val="none"/>
          <w:lang w:val="zh-CN"/>
        </w:rPr>
        <w:t>、地点和方式</w:t>
      </w:r>
      <w:bookmarkEnd w:id="19"/>
      <w:bookmarkEnd w:id="20"/>
      <w:bookmarkEnd w:id="21"/>
    </w:p>
    <w:p>
      <w:pPr>
        <w:spacing w:line="360" w:lineRule="auto"/>
        <w:ind w:firstLine="435"/>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1.5.1交付期限</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1.5.2交付地点</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1.5.3交付方式：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22" w:name="_Toc19554"/>
      <w:bookmarkStart w:id="23" w:name="_Toc27250"/>
      <w:bookmarkStart w:id="24" w:name="_Toc21423"/>
      <w:r>
        <w:rPr>
          <w:rFonts w:hint="eastAsia" w:asciiTheme="minorEastAsia" w:hAnsiTheme="minorEastAsia" w:eastAsiaTheme="minorEastAsia"/>
          <w:b/>
          <w:bCs/>
          <w:sz w:val="24"/>
          <w:highlight w:val="none"/>
          <w:lang w:val="zh-CN"/>
        </w:rPr>
        <w:t>1.6 违约责任</w:t>
      </w:r>
      <w:bookmarkEnd w:id="22"/>
      <w:bookmarkEnd w:id="23"/>
      <w:bookmarkEnd w:id="24"/>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1.6.1</w:t>
      </w:r>
      <w:r>
        <w:rPr>
          <w:rFonts w:asciiTheme="minorEastAsia" w:hAnsiTheme="minorEastAsia" w:eastAsiaTheme="minorEastAsia"/>
          <w:sz w:val="24"/>
          <w:highlight w:val="none"/>
        </w:rPr>
        <w:t>除不可抗力外，如果乙方没有按照本合同约定的期限</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地点和方式交付货物，那么甲方可要求乙方支付违约金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违约金按每迟延交付货物一日的应交付而未交付货物价格的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%计算</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最高限额为</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合同总价的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迟延交付货物的违约金计算数额达到前述最高限额之日起</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甲方有权在要求乙方支付违约金的同时</w:t>
      </w:r>
      <w:r>
        <w:rPr>
          <w:rFonts w:hint="eastAsia" w:asciiTheme="minorEastAsia" w:hAnsiTheme="minorEastAsia" w:eastAsiaTheme="minorEastAsia"/>
          <w:sz w:val="24"/>
          <w:highlight w:val="none"/>
        </w:rPr>
        <w:t>，书面通知乙方</w:t>
      </w:r>
      <w:r>
        <w:rPr>
          <w:rFonts w:asciiTheme="minorEastAsia" w:hAnsiTheme="minorEastAsia" w:eastAsiaTheme="minorEastAsia"/>
          <w:sz w:val="24"/>
          <w:highlight w:val="none"/>
        </w:rPr>
        <w:t>解除本合同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1.6.2</w:t>
      </w:r>
      <w:r>
        <w:rPr>
          <w:rFonts w:asciiTheme="minorEastAsia" w:hAnsiTheme="minorEastAsia" w:eastAsiaTheme="minorEastAsia"/>
          <w:sz w:val="24"/>
          <w:highlight w:val="none"/>
        </w:rPr>
        <w:t>除不可抗力外，如果甲方没有按照本合同约定的付款方式付款，那么乙方可要求甲方支付违约金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违约金按每迟延</w:t>
      </w:r>
      <w:r>
        <w:rPr>
          <w:rFonts w:hint="eastAsia" w:asciiTheme="minorEastAsia" w:hAnsiTheme="minorEastAsia" w:eastAsiaTheme="minorEastAsia"/>
          <w:sz w:val="24"/>
          <w:highlight w:val="none"/>
        </w:rPr>
        <w:t>付款</w:t>
      </w:r>
      <w:r>
        <w:rPr>
          <w:rFonts w:asciiTheme="minorEastAsia" w:hAnsiTheme="minorEastAsia" w:eastAsiaTheme="minorEastAsia"/>
          <w:sz w:val="24"/>
          <w:highlight w:val="none"/>
        </w:rPr>
        <w:t>一日的应付而未付款的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%计算</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最高限额为</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合同总价的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迟延</w:t>
      </w:r>
      <w:r>
        <w:rPr>
          <w:rFonts w:hint="eastAsia" w:asciiTheme="minorEastAsia" w:hAnsiTheme="minorEastAsia" w:eastAsiaTheme="minorEastAsia"/>
          <w:sz w:val="24"/>
          <w:highlight w:val="none"/>
        </w:rPr>
        <w:t>付款</w:t>
      </w:r>
      <w:r>
        <w:rPr>
          <w:rFonts w:asciiTheme="minorEastAsia" w:hAnsiTheme="minorEastAsia" w:eastAsiaTheme="minorEastAsia"/>
          <w:sz w:val="24"/>
          <w:highlight w:val="none"/>
        </w:rPr>
        <w:t>的违约金计算数额达到前述最高限额之日起</w:t>
      </w:r>
      <w:r>
        <w:rPr>
          <w:rFonts w:hint="eastAsia" w:asciiTheme="minorEastAsia" w:hAnsiTheme="minorEastAsia" w:eastAsiaTheme="minorEastAsia"/>
          <w:sz w:val="24"/>
          <w:highlight w:val="none"/>
        </w:rPr>
        <w:t>，乙</w:t>
      </w:r>
      <w:r>
        <w:rPr>
          <w:rFonts w:asciiTheme="minorEastAsia" w:hAnsiTheme="minorEastAsia" w:eastAsiaTheme="minorEastAsia"/>
          <w:sz w:val="24"/>
          <w:highlight w:val="none"/>
        </w:rPr>
        <w:t>方有权在要求甲方支付违约金的同时</w:t>
      </w:r>
      <w:r>
        <w:rPr>
          <w:rFonts w:hint="eastAsia" w:asciiTheme="minorEastAsia" w:hAnsiTheme="minorEastAsia" w:eastAsiaTheme="minorEastAsia"/>
          <w:sz w:val="24"/>
          <w:highlight w:val="none"/>
        </w:rPr>
        <w:t>，书面通知甲方</w:t>
      </w:r>
      <w:r>
        <w:rPr>
          <w:rFonts w:asciiTheme="minorEastAsia" w:hAnsiTheme="minorEastAsia" w:eastAsiaTheme="minorEastAsia"/>
          <w:sz w:val="24"/>
          <w:highlight w:val="none"/>
        </w:rPr>
        <w:t>解除本合同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1.6.6如果出现政府采购监督管理部门在处理投诉事项期间，书面通知甲方暂停采购活动的情形，或者询问或质疑事项可能影响成交结果的，导致甲方中止履行合同的情形，均不视为甲方违约。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37"/>
        <w:outlineLvl w:val="3"/>
        <w:rPr>
          <w:rFonts w:asciiTheme="minorEastAsia" w:hAnsiTheme="minorEastAsia" w:eastAsiaTheme="minorEastAsia"/>
          <w:b/>
          <w:bCs/>
          <w:sz w:val="24"/>
          <w:highlight w:val="none"/>
          <w:lang w:val="zh-CN"/>
        </w:rPr>
      </w:pPr>
      <w:bookmarkStart w:id="25" w:name="_Toc28375"/>
      <w:bookmarkStart w:id="26" w:name="_Toc16021"/>
      <w:bookmarkStart w:id="27" w:name="_Toc15583"/>
      <w:r>
        <w:rPr>
          <w:rFonts w:hint="eastAsia" w:asciiTheme="minorEastAsia" w:hAnsiTheme="minorEastAsia" w:eastAsiaTheme="minorEastAsia"/>
          <w:b/>
          <w:bCs/>
          <w:sz w:val="24"/>
          <w:highlight w:val="none"/>
          <w:lang w:val="zh-CN"/>
        </w:rPr>
        <w:t>1.7</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合同</w:t>
      </w:r>
      <w:r>
        <w:rPr>
          <w:rFonts w:asciiTheme="minorEastAsia" w:hAnsiTheme="minorEastAsia" w:eastAsiaTheme="minorEastAsia"/>
          <w:b/>
          <w:bCs/>
          <w:sz w:val="24"/>
          <w:highlight w:val="none"/>
          <w:lang w:val="zh-CN"/>
        </w:rPr>
        <w:t>争议的解决</w:t>
      </w:r>
      <w:bookmarkEnd w:id="25"/>
      <w:bookmarkEnd w:id="26"/>
      <w:bookmarkEnd w:id="27"/>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本合</w:t>
      </w:r>
      <w:r>
        <w:rPr>
          <w:rFonts w:asciiTheme="minorEastAsia" w:hAnsiTheme="minorEastAsia" w:eastAsiaTheme="minorEastAsia"/>
          <w:sz w:val="24"/>
          <w:highlight w:val="none"/>
        </w:rPr>
        <w:t>同履行过程中发生的任何争议，双方当事人均可</w:t>
      </w:r>
      <w:r>
        <w:rPr>
          <w:rFonts w:hint="eastAsia" w:asciiTheme="minorEastAsia" w:hAnsiTheme="minorEastAsia" w:eastAsiaTheme="minorEastAsia"/>
          <w:sz w:val="24"/>
          <w:highlight w:val="none"/>
        </w:rPr>
        <w:t>通过和解或者调解解决；不愿和解、调解或者和解、调解不成的，可以选择下列第</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种方式解决：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1.7.1将争议提交</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仲裁委员会依申请仲裁时其现行有效的仲裁规则裁决；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1.7.2向</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人民法院起诉。</w:t>
      </w:r>
    </w:p>
    <w:p>
      <w:pPr>
        <w:spacing w:line="360" w:lineRule="auto"/>
        <w:ind w:firstLine="437"/>
        <w:outlineLvl w:val="3"/>
        <w:rPr>
          <w:rFonts w:asciiTheme="minorEastAsia" w:hAnsiTheme="minorEastAsia" w:eastAsiaTheme="minorEastAsia"/>
          <w:b/>
          <w:bCs/>
          <w:sz w:val="24"/>
          <w:highlight w:val="none"/>
          <w:lang w:val="zh-CN"/>
        </w:rPr>
      </w:pPr>
      <w:bookmarkStart w:id="28" w:name="_Toc7245"/>
      <w:bookmarkStart w:id="29" w:name="_Toc15322"/>
      <w:bookmarkStart w:id="30" w:name="_Toc11173"/>
      <w:r>
        <w:rPr>
          <w:rFonts w:hint="eastAsia" w:asciiTheme="minorEastAsia" w:hAnsiTheme="minorEastAsia" w:eastAsiaTheme="minorEastAsia"/>
          <w:b/>
          <w:bCs/>
          <w:sz w:val="24"/>
          <w:highlight w:val="none"/>
          <w:lang w:val="zh-CN"/>
        </w:rPr>
        <w:t>1.8</w:t>
      </w:r>
      <w:r>
        <w:rPr>
          <w:rFonts w:asciiTheme="minorEastAsia" w:hAnsiTheme="minorEastAsia" w:eastAsiaTheme="minorEastAsia"/>
          <w:b/>
          <w:bCs/>
          <w:sz w:val="24"/>
          <w:highlight w:val="none"/>
          <w:lang w:val="zh-CN"/>
        </w:rPr>
        <w:t xml:space="preserve"> 合同生效</w:t>
      </w:r>
      <w:bookmarkEnd w:id="28"/>
      <w:bookmarkEnd w:id="29"/>
      <w:bookmarkEnd w:id="30"/>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本合同自</w:t>
      </w:r>
      <w:r>
        <w:rPr>
          <w:rFonts w:hint="eastAsia" w:asciiTheme="minorEastAsia" w:hAnsiTheme="minorEastAsia" w:eastAsiaTheme="minorEastAsia"/>
          <w:sz w:val="24"/>
          <w:highlight w:val="none"/>
        </w:rPr>
        <w:t>双方当事人盖章时</w:t>
      </w:r>
      <w:r>
        <w:rPr>
          <w:rFonts w:asciiTheme="minorEastAsia" w:hAnsiTheme="minorEastAsia" w:eastAsiaTheme="minorEastAsia"/>
          <w:sz w:val="24"/>
          <w:highlight w:val="none"/>
        </w:rPr>
        <w:t>生效。</w:t>
      </w: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bCs/>
          <w:sz w:val="24"/>
          <w:highlight w:val="none"/>
          <w:lang w:val="zh-CN"/>
        </w:rPr>
      </w:pPr>
      <w:r>
        <w:rPr>
          <w:rFonts w:hint="eastAsia" w:asciiTheme="minorEastAsia" w:hAnsiTheme="minorEastAsia" w:eastAsiaTheme="minorEastAsia"/>
          <w:bCs/>
          <w:sz w:val="24"/>
          <w:highlight w:val="none"/>
          <w:lang w:val="zh-CN"/>
        </w:rPr>
        <w:t xml:space="preserve">甲 </w:t>
      </w:r>
      <w:r>
        <w:rPr>
          <w:rFonts w:asciiTheme="minorEastAsia" w:hAnsiTheme="minorEastAsia" w:eastAsiaTheme="minorEastAsia"/>
          <w:bCs/>
          <w:sz w:val="24"/>
          <w:highlight w:val="none"/>
          <w:lang w:val="zh-CN"/>
        </w:rPr>
        <w:t xml:space="preserve">   </w:t>
      </w:r>
      <w:r>
        <w:rPr>
          <w:rFonts w:hint="eastAsia" w:asciiTheme="minorEastAsia" w:hAnsiTheme="minorEastAsia" w:eastAsiaTheme="minorEastAsia"/>
          <w:bCs/>
          <w:sz w:val="24"/>
          <w:highlight w:val="none"/>
          <w:lang w:val="zh-CN"/>
        </w:rPr>
        <w:t>方：</w:t>
      </w:r>
      <w:r>
        <w:rPr>
          <w:rFonts w:hint="eastAsia" w:asciiTheme="minorEastAsia" w:hAnsiTheme="minorEastAsia" w:eastAsiaTheme="minorEastAsia"/>
          <w:bCs/>
          <w:sz w:val="24"/>
          <w:highlight w:val="none"/>
          <w:u w:val="single"/>
          <w:lang w:val="zh-CN"/>
        </w:rPr>
        <w:t xml:space="preserve">    （单位盖章）     </w:t>
      </w:r>
      <w:r>
        <w:rPr>
          <w:rFonts w:hint="eastAsia" w:asciiTheme="minorEastAsia" w:hAnsiTheme="minorEastAsia" w:eastAsiaTheme="minorEastAsia"/>
          <w:bCs/>
          <w:sz w:val="24"/>
          <w:highlight w:val="none"/>
          <w:lang w:val="zh-CN"/>
        </w:rPr>
        <w:t xml:space="preserve">          乙方：</w:t>
      </w:r>
      <w:r>
        <w:rPr>
          <w:rFonts w:hint="eastAsia" w:asciiTheme="minorEastAsia" w:hAnsiTheme="minorEastAsia" w:eastAsiaTheme="minorEastAsia"/>
          <w:bCs/>
          <w:sz w:val="24"/>
          <w:highlight w:val="none"/>
          <w:u w:val="single"/>
          <w:lang w:val="zh-CN"/>
        </w:rPr>
        <w:t xml:space="preserve">    （单位盖章）     </w:t>
      </w:r>
    </w:p>
    <w:p>
      <w:pPr>
        <w:autoSpaceDE w:val="0"/>
        <w:autoSpaceDN w:val="0"/>
        <w:adjustRightInd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 xml:space="preserve">法定代表人                             </w:t>
      </w:r>
      <w:r>
        <w:rPr>
          <w:rFonts w:asciiTheme="minorEastAsia" w:hAnsiTheme="minorEastAsia" w:eastAsiaTheme="minorEastAsia"/>
          <w:sz w:val="24"/>
          <w:highlight w:val="none"/>
          <w:lang w:val="zh-CN"/>
        </w:rPr>
        <w:t xml:space="preserve">  </w:t>
      </w:r>
      <w:r>
        <w:rPr>
          <w:rFonts w:hint="eastAsia" w:asciiTheme="minorEastAsia" w:hAnsiTheme="minorEastAsia" w:eastAsiaTheme="minorEastAsia"/>
          <w:sz w:val="24"/>
          <w:highlight w:val="none"/>
          <w:lang w:val="zh-CN"/>
        </w:rPr>
        <w:t>法定代表人</w:t>
      </w:r>
    </w:p>
    <w:p>
      <w:pPr>
        <w:autoSpaceDE w:val="0"/>
        <w:autoSpaceDN w:val="0"/>
        <w:adjustRightInd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或授权代表（签字）：                      或授权代表（签字）：</w:t>
      </w:r>
    </w:p>
    <w:p>
      <w:pPr>
        <w:widowControl/>
        <w:spacing w:line="560" w:lineRule="exact"/>
        <w:jc w:val="left"/>
        <w:rPr>
          <w:rFonts w:asciiTheme="minorEastAsia" w:hAnsiTheme="minorEastAsia" w:eastAsiaTheme="minorEastAsia"/>
          <w:bCs/>
          <w:sz w:val="24"/>
          <w:highlight w:val="none"/>
        </w:rPr>
      </w:pPr>
      <w:bookmarkStart w:id="31" w:name="_Toc331685783"/>
      <w:r>
        <w:rPr>
          <w:rFonts w:hint="eastAsia" w:asciiTheme="minorEastAsia" w:hAnsiTheme="minorEastAsia" w:eastAsiaTheme="minorEastAsia"/>
          <w:bCs/>
          <w:sz w:val="24"/>
          <w:highlight w:val="none"/>
        </w:rPr>
        <w:t>时间：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日               时间：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日</w:t>
      </w:r>
    </w:p>
    <w:p>
      <w:pPr>
        <w:widowControl/>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第二部分</w:t>
      </w:r>
      <w:r>
        <w:rPr>
          <w:rFonts w:asciiTheme="minorEastAsia" w:hAnsiTheme="minorEastAsia" w:eastAsiaTheme="minorEastAsia"/>
          <w:b/>
          <w:sz w:val="24"/>
          <w:highlight w:val="none"/>
        </w:rPr>
        <w:t xml:space="preserve"> </w:t>
      </w:r>
      <w:r>
        <w:rPr>
          <w:rFonts w:hint="eastAsia" w:asciiTheme="minorEastAsia" w:hAnsiTheme="minorEastAsia" w:eastAsiaTheme="minorEastAsia"/>
          <w:b/>
          <w:sz w:val="24"/>
          <w:highlight w:val="none"/>
        </w:rPr>
        <w:t>合同一般条款</w:t>
      </w:r>
      <w:bookmarkEnd w:id="31"/>
    </w:p>
    <w:p>
      <w:pPr>
        <w:spacing w:line="360" w:lineRule="auto"/>
        <w:ind w:firstLine="437"/>
        <w:outlineLvl w:val="3"/>
        <w:rPr>
          <w:rFonts w:asciiTheme="minorEastAsia" w:hAnsiTheme="minorEastAsia" w:eastAsiaTheme="minorEastAsia"/>
          <w:b/>
          <w:bCs/>
          <w:sz w:val="24"/>
          <w:highlight w:val="none"/>
          <w:lang w:val="zh-CN"/>
        </w:rPr>
      </w:pPr>
      <w:bookmarkStart w:id="32" w:name="_Ref467379205"/>
      <w:bookmarkStart w:id="33" w:name="_Ref467379109"/>
      <w:bookmarkStart w:id="34" w:name="_Ref467379101"/>
      <w:bookmarkStart w:id="35" w:name="_Ref467379195"/>
      <w:bookmarkStart w:id="36" w:name="_Toc259093669"/>
      <w:bookmarkStart w:id="37" w:name="_Ref467378499"/>
      <w:bookmarkStart w:id="38" w:name="_Ref467378404"/>
      <w:bookmarkStart w:id="39" w:name="_Toc487900349"/>
      <w:bookmarkStart w:id="40" w:name="_Toc19614"/>
      <w:bookmarkStart w:id="41" w:name="_Ref467379094"/>
      <w:bookmarkStart w:id="42" w:name="_Ref467378463"/>
      <w:bookmarkStart w:id="43" w:name="_Ref467379214"/>
      <w:bookmarkStart w:id="44" w:name="_Toc279701240"/>
      <w:bookmarkStart w:id="45" w:name="_Toc28763"/>
      <w:bookmarkStart w:id="46" w:name="_Toc16917"/>
      <w:bookmarkStart w:id="47" w:name="_Ref467379225"/>
      <w:r>
        <w:rPr>
          <w:rFonts w:hint="eastAsia" w:asciiTheme="minorEastAsia" w:hAnsiTheme="minorEastAsia" w:eastAsiaTheme="minorEastAsia"/>
          <w:b/>
          <w:bCs/>
          <w:sz w:val="24"/>
          <w:highlight w:val="none"/>
          <w:lang w:val="zh-CN"/>
        </w:rPr>
        <w:t>2.1</w:t>
      </w:r>
      <w:r>
        <w:rPr>
          <w:rFonts w:asciiTheme="minorEastAsia" w:hAnsiTheme="minorEastAsia" w:eastAsiaTheme="minorEastAsia"/>
          <w:b/>
          <w:bCs/>
          <w:sz w:val="24"/>
          <w:highlight w:val="none"/>
          <w:lang w:val="zh-CN"/>
        </w:rPr>
        <w:t xml:space="preserve"> 定义</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本合同中的下列</w:t>
      </w:r>
      <w:r>
        <w:rPr>
          <w:rFonts w:hint="eastAsia" w:asciiTheme="minorEastAsia" w:hAnsiTheme="minorEastAsia" w:eastAsiaTheme="minorEastAsia"/>
          <w:sz w:val="24"/>
          <w:highlight w:val="none"/>
        </w:rPr>
        <w:t>词</w:t>
      </w:r>
      <w:r>
        <w:rPr>
          <w:rFonts w:asciiTheme="minorEastAsia" w:hAnsiTheme="minorEastAsia" w:eastAsiaTheme="minorEastAsia"/>
          <w:sz w:val="24"/>
          <w:highlight w:val="none"/>
        </w:rPr>
        <w:t>语应</w:t>
      </w:r>
      <w:r>
        <w:rPr>
          <w:rFonts w:hint="eastAsia" w:asciiTheme="minorEastAsia" w:hAnsiTheme="minorEastAsia" w:eastAsiaTheme="minorEastAsia"/>
          <w:sz w:val="24"/>
          <w:highlight w:val="none"/>
        </w:rPr>
        <w:t>按以下内容进行</w:t>
      </w:r>
      <w:r>
        <w:rPr>
          <w:rFonts w:asciiTheme="minorEastAsia" w:hAnsiTheme="minorEastAsia" w:eastAsiaTheme="minorEastAsia"/>
          <w:sz w:val="24"/>
          <w:highlight w:val="none"/>
        </w:rPr>
        <w:t>解释：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“合同”系指采购人和成交供应商签订的载明双方当事人所达成的协议，并包括所有的附件、附录和构成合同的其他文件。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1.2“合同价”系指根据合同约定，成交供应商在完全履行合同义务后</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采购人应支付给成交供应商的价格。</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1.3“货物”系指</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根据合同约定应向采购人交付的一切</w:t>
      </w:r>
      <w:r>
        <w:rPr>
          <w:rFonts w:hint="eastAsia" w:asciiTheme="minorEastAsia" w:hAnsiTheme="minorEastAsia" w:eastAsiaTheme="minorEastAsia"/>
          <w:sz w:val="24"/>
          <w:highlight w:val="none"/>
        </w:rPr>
        <w:t>各种形态和种类的物品，包括原材料、燃料、设备、</w:t>
      </w:r>
      <w:r>
        <w:rPr>
          <w:rFonts w:asciiTheme="minorEastAsia" w:hAnsiTheme="minorEastAsia" w:eastAsiaTheme="minorEastAsia"/>
          <w:sz w:val="24"/>
          <w:highlight w:val="none"/>
        </w:rPr>
        <w:t>机械、仪表、备件</w:t>
      </w:r>
      <w:r>
        <w:rPr>
          <w:rFonts w:hint="eastAsia" w:asciiTheme="minorEastAsia" w:hAnsiTheme="minorEastAsia" w:eastAsiaTheme="minorEastAsia"/>
          <w:sz w:val="24"/>
          <w:highlight w:val="none"/>
        </w:rPr>
        <w:t>、计算机软件、产品等</w:t>
      </w:r>
      <w:r>
        <w:rPr>
          <w:rFonts w:asciiTheme="minorEastAsia" w:hAnsiTheme="minorEastAsia" w:eastAsiaTheme="minorEastAsia"/>
          <w:sz w:val="24"/>
          <w:highlight w:val="none"/>
        </w:rPr>
        <w:t>，并包括工具、手册等其他相关资料。</w:t>
      </w:r>
    </w:p>
    <w:p>
      <w:pPr>
        <w:spacing w:line="360" w:lineRule="auto"/>
        <w:ind w:firstLine="435"/>
        <w:rPr>
          <w:rFonts w:asciiTheme="minorEastAsia" w:hAnsiTheme="minorEastAsia" w:eastAsiaTheme="minorEastAsia"/>
          <w:sz w:val="24"/>
          <w:highlight w:val="none"/>
        </w:rPr>
      </w:pPr>
      <w:bookmarkStart w:id="48" w:name="_Ref467378840"/>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甲方</w:t>
      </w:r>
      <w:r>
        <w:rPr>
          <w:rFonts w:asciiTheme="minorEastAsia" w:hAnsiTheme="minorEastAsia" w:eastAsiaTheme="minorEastAsia"/>
          <w:sz w:val="24"/>
          <w:highlight w:val="none"/>
        </w:rPr>
        <w:t>”系指与</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签署合同的采购人</w:t>
      </w:r>
      <w:bookmarkEnd w:id="48"/>
      <w:r>
        <w:rPr>
          <w:rFonts w:hint="eastAsia" w:asciiTheme="minorEastAsia" w:hAnsiTheme="minorEastAsia" w:eastAsiaTheme="minorEastAsia"/>
          <w:sz w:val="24"/>
          <w:highlight w:val="none"/>
        </w:rPr>
        <w:t>；采购人委托采购代理机构代表其与乙方签订合同的，采购人的授权委托书作为合同附件。</w:t>
      </w:r>
    </w:p>
    <w:p>
      <w:pPr>
        <w:spacing w:line="360" w:lineRule="auto"/>
        <w:ind w:firstLine="435"/>
        <w:rPr>
          <w:rFonts w:asciiTheme="minorEastAsia" w:hAnsiTheme="minorEastAsia" w:eastAsiaTheme="minorEastAsia"/>
          <w:sz w:val="24"/>
          <w:highlight w:val="none"/>
        </w:rPr>
      </w:pPr>
      <w:bookmarkStart w:id="49" w:name="_Ref467379400"/>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“乙方”系指根据合同约定交付货物的成交供应商</w:t>
      </w:r>
      <w:bookmarkEnd w:id="49"/>
      <w:r>
        <w:rPr>
          <w:rFonts w:hint="eastAsia" w:asciiTheme="minorEastAsia" w:hAnsiTheme="minorEastAsia" w:eastAsiaTheme="minorEastAsia"/>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sz w:val="24"/>
          <w:highlight w:val="none"/>
        </w:rPr>
      </w:pPr>
      <w:bookmarkStart w:id="50" w:name="_Ref467379436"/>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“现场”系指合同约定货物将要运至</w:t>
      </w:r>
      <w:r>
        <w:rPr>
          <w:rFonts w:hint="eastAsia" w:asciiTheme="minorEastAsia" w:hAnsiTheme="minorEastAsia" w:eastAsiaTheme="minorEastAsia"/>
          <w:sz w:val="24"/>
          <w:highlight w:val="none"/>
        </w:rPr>
        <w:t>或者</w:t>
      </w:r>
      <w:r>
        <w:rPr>
          <w:rFonts w:asciiTheme="minorEastAsia" w:hAnsiTheme="minorEastAsia" w:eastAsiaTheme="minorEastAsia"/>
          <w:sz w:val="24"/>
          <w:highlight w:val="none"/>
        </w:rPr>
        <w:t>安装的地点。</w:t>
      </w:r>
      <w:bookmarkEnd w:id="50"/>
    </w:p>
    <w:p>
      <w:pPr>
        <w:spacing w:line="360" w:lineRule="auto"/>
        <w:ind w:firstLine="437"/>
        <w:outlineLvl w:val="3"/>
        <w:rPr>
          <w:rFonts w:asciiTheme="minorEastAsia" w:hAnsiTheme="minorEastAsia" w:eastAsiaTheme="minorEastAsia"/>
          <w:b/>
          <w:bCs/>
          <w:sz w:val="24"/>
          <w:highlight w:val="none"/>
          <w:lang w:val="zh-CN"/>
        </w:rPr>
      </w:pPr>
      <w:bookmarkStart w:id="51" w:name="_Toc487900350"/>
      <w:bookmarkStart w:id="52" w:name="_Toc27635"/>
      <w:bookmarkStart w:id="53" w:name="_Toc279701241"/>
      <w:bookmarkStart w:id="54" w:name="_Toc32504"/>
      <w:bookmarkStart w:id="55" w:name="_Toc259093670"/>
      <w:bookmarkStart w:id="56" w:name="_Toc13336"/>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2 技术规范</w:t>
      </w:r>
      <w:bookmarkEnd w:id="51"/>
      <w:bookmarkEnd w:id="52"/>
      <w:bookmarkEnd w:id="53"/>
      <w:bookmarkEnd w:id="54"/>
      <w:bookmarkEnd w:id="55"/>
      <w:bookmarkEnd w:id="56"/>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如果采购文件中没有技术规范的相应说明，那么应以国家有关部门最新颁布的相应标准</w:t>
      </w:r>
      <w:r>
        <w:rPr>
          <w:rFonts w:hint="eastAsia" w:asciiTheme="minorEastAsia" w:hAnsiTheme="minorEastAsia" w:eastAsiaTheme="minorEastAsia"/>
          <w:sz w:val="24"/>
          <w:highlight w:val="none"/>
        </w:rPr>
        <w:t>和</w:t>
      </w:r>
      <w:r>
        <w:rPr>
          <w:rFonts w:asciiTheme="minorEastAsia" w:hAnsiTheme="minorEastAsia" w:eastAsiaTheme="minorEastAsia"/>
          <w:sz w:val="24"/>
          <w:highlight w:val="none"/>
        </w:rPr>
        <w:t>规范为准。</w:t>
      </w:r>
    </w:p>
    <w:p>
      <w:pPr>
        <w:spacing w:line="360" w:lineRule="auto"/>
        <w:ind w:firstLine="437"/>
        <w:outlineLvl w:val="3"/>
        <w:rPr>
          <w:rFonts w:asciiTheme="minorEastAsia" w:hAnsiTheme="minorEastAsia" w:eastAsiaTheme="minorEastAsia"/>
          <w:b/>
          <w:bCs/>
          <w:sz w:val="24"/>
          <w:highlight w:val="none"/>
          <w:lang w:val="zh-CN"/>
        </w:rPr>
      </w:pPr>
      <w:bookmarkStart w:id="57" w:name="_Toc31634"/>
      <w:bookmarkStart w:id="58" w:name="_Toc279701242"/>
      <w:bookmarkStart w:id="59" w:name="_Toc259093671"/>
      <w:bookmarkStart w:id="60" w:name="_Toc27853"/>
      <w:bookmarkStart w:id="61" w:name="_Toc487900351"/>
      <w:bookmarkStart w:id="62" w:name="_Toc9829"/>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3 知识产权</w:t>
      </w:r>
      <w:bookmarkEnd w:id="57"/>
      <w:bookmarkEnd w:id="58"/>
      <w:bookmarkEnd w:id="59"/>
      <w:bookmarkEnd w:id="60"/>
      <w:bookmarkEnd w:id="61"/>
      <w:bookmarkEnd w:id="6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2.3.1乙</w:t>
      </w:r>
      <w:r>
        <w:rPr>
          <w:rFonts w:asciiTheme="minorEastAsia" w:hAnsiTheme="minorEastAsia" w:eastAsiaTheme="minorEastAsia"/>
          <w:sz w:val="24"/>
          <w:highlight w:val="none"/>
        </w:rPr>
        <w:t>方应保证甲方在使用该货物或其任何一部分时不受任何第三方提出的侵犯其著作权、商标权、专利权等知识产权方面的起诉</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如果任何第三方提出侵权</w:t>
      </w:r>
      <w:r>
        <w:rPr>
          <w:rFonts w:hint="eastAsia" w:asciiTheme="minorEastAsia" w:hAnsiTheme="minorEastAsia" w:eastAsiaTheme="minorEastAsia"/>
          <w:sz w:val="24"/>
          <w:highlight w:val="none"/>
        </w:rPr>
        <w:t>指控</w:t>
      </w:r>
      <w:r>
        <w:rPr>
          <w:rFonts w:asciiTheme="minorEastAsia" w:hAnsiTheme="minorEastAsia" w:eastAsiaTheme="minorEastAsia"/>
          <w:sz w:val="24"/>
          <w:highlight w:val="none"/>
        </w:rPr>
        <w:t>，那么乙方须与该第三方交涉并承担由此发生的一切责任、费用和赔偿</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2.3.2具有知识产权的计算机软件等货物的知识产权归属，</w:t>
      </w: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bookmarkStart w:id="63" w:name="_Toc29149"/>
      <w:bookmarkStart w:id="64" w:name="_Toc11932"/>
      <w:bookmarkStart w:id="65" w:name="_Toc4194"/>
      <w:r>
        <w:rPr>
          <w:rFonts w:hint="eastAsia" w:asciiTheme="minorEastAsia" w:hAnsiTheme="minorEastAsia" w:eastAsiaTheme="minorEastAsia"/>
          <w:b/>
          <w:bCs/>
          <w:sz w:val="24"/>
          <w:highlight w:val="none"/>
          <w:lang w:val="zh-CN"/>
        </w:rPr>
        <w:t>2.4</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包装和装运</w:t>
      </w:r>
      <w:bookmarkEnd w:id="63"/>
      <w:bookmarkEnd w:id="64"/>
      <w:bookmarkEnd w:id="65"/>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2.4.1除</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2.4.2装运货物的要求和通知，详见</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66" w:name="_Toc487900354"/>
      <w:bookmarkStart w:id="67" w:name="_Ref467378541"/>
      <w:bookmarkStart w:id="68" w:name="_Ref467379527"/>
      <w:bookmarkStart w:id="69" w:name="_Toc279701245"/>
      <w:bookmarkStart w:id="70" w:name="_Ref467378591"/>
      <w:bookmarkStart w:id="71" w:name="_Ref467379542"/>
      <w:bookmarkStart w:id="72" w:name="_Ref467379536"/>
      <w:bookmarkStart w:id="73" w:name="_Toc259093674"/>
      <w:bookmarkStart w:id="74" w:name="_Toc19074"/>
      <w:bookmarkStart w:id="75" w:name="_Toc30272"/>
      <w:bookmarkStart w:id="76" w:name="_Toc26182"/>
      <w:r>
        <w:rPr>
          <w:rFonts w:hint="eastAsia" w:asciiTheme="minorEastAsia" w:hAnsiTheme="minorEastAsia" w:eastAsiaTheme="minorEastAsia"/>
          <w:b/>
          <w:bCs/>
          <w:sz w:val="24"/>
          <w:highlight w:val="none"/>
          <w:lang w:val="zh-CN"/>
        </w:rPr>
        <w:t>2.</w:t>
      </w:r>
      <w:bookmarkEnd w:id="66"/>
      <w:bookmarkEnd w:id="67"/>
      <w:bookmarkEnd w:id="68"/>
      <w:bookmarkEnd w:id="69"/>
      <w:bookmarkEnd w:id="70"/>
      <w:bookmarkEnd w:id="71"/>
      <w:bookmarkEnd w:id="72"/>
      <w:bookmarkEnd w:id="73"/>
      <w:r>
        <w:rPr>
          <w:rFonts w:hint="eastAsia" w:asciiTheme="minorEastAsia" w:hAnsiTheme="minorEastAsia" w:eastAsiaTheme="minorEastAsia"/>
          <w:b/>
          <w:bCs/>
          <w:sz w:val="24"/>
          <w:highlight w:val="none"/>
          <w:lang w:val="zh-CN"/>
        </w:rPr>
        <w:t>5</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履约检查和问题反馈</w:t>
      </w:r>
      <w:bookmarkEnd w:id="74"/>
      <w:bookmarkEnd w:id="75"/>
      <w:bookmarkEnd w:id="76"/>
    </w:p>
    <w:p>
      <w:pPr>
        <w:spacing w:line="360" w:lineRule="auto"/>
        <w:ind w:firstLine="435"/>
        <w:rPr>
          <w:rFonts w:asciiTheme="minorEastAsia" w:hAnsiTheme="minorEastAsia" w:eastAsiaTheme="minorEastAsia"/>
          <w:sz w:val="24"/>
          <w:highlight w:val="none"/>
        </w:rPr>
      </w:pPr>
      <w:bookmarkStart w:id="77" w:name="_Ref467379657"/>
      <w:r>
        <w:rPr>
          <w:rFonts w:hint="eastAsia" w:asciiTheme="minorEastAsia" w:hAnsiTheme="minorEastAsia" w:eastAsiaTheme="minorEastAsia"/>
          <w:sz w:val="24"/>
          <w:highlight w:val="none"/>
        </w:rPr>
        <w:t>2.5</w:t>
      </w:r>
      <w:r>
        <w:rPr>
          <w:rFonts w:asciiTheme="minorEastAsia" w:hAnsiTheme="minorEastAsia" w:eastAsiaTheme="minorEastAsia"/>
          <w:sz w:val="24"/>
          <w:highlight w:val="none"/>
        </w:rPr>
        <w:t>.1</w:t>
      </w:r>
      <w:bookmarkEnd w:id="77"/>
      <w:bookmarkStart w:id="78" w:name="_Toc186431854"/>
      <w:bookmarkStart w:id="79" w:name="_Ref467379807"/>
      <w:bookmarkStart w:id="80" w:name="_Toc487900357"/>
      <w:bookmarkStart w:id="81" w:name="_Toc259093676"/>
      <w:bookmarkStart w:id="82" w:name="_Ref467379793"/>
      <w:bookmarkStart w:id="83" w:name="_Toc279701247"/>
      <w:r>
        <w:rPr>
          <w:rFonts w:asciiTheme="minorEastAsia" w:hAnsiTheme="minorEastAsia" w:eastAsiaTheme="minorEastAsia"/>
          <w:sz w:val="24"/>
          <w:highlight w:val="none"/>
        </w:rPr>
        <w:t>甲方</w:t>
      </w:r>
      <w:r>
        <w:rPr>
          <w:rFonts w:hint="eastAsia" w:asciiTheme="minorEastAsia" w:hAnsiTheme="minorEastAsia" w:eastAsiaTheme="minorEastAsia"/>
          <w:sz w:val="24"/>
          <w:highlight w:val="none"/>
        </w:rPr>
        <w:t>有权</w:t>
      </w:r>
      <w:r>
        <w:rPr>
          <w:rFonts w:asciiTheme="minorEastAsia" w:hAnsiTheme="minorEastAsia" w:eastAsiaTheme="minorEastAsia"/>
          <w:sz w:val="24"/>
          <w:highlight w:val="none"/>
        </w:rPr>
        <w:t>在其认为必要时</w:t>
      </w:r>
      <w:r>
        <w:rPr>
          <w:rFonts w:hint="eastAsia" w:asciiTheme="minorEastAsia" w:hAnsiTheme="minorEastAsia" w:eastAsiaTheme="minorEastAsia"/>
          <w:sz w:val="24"/>
          <w:highlight w:val="none"/>
        </w:rPr>
        <w:t>，对乙方是否能够按照合同约定交付货物进行履约检查，以确保乙方所交付的货物能够依约满足甲方项目需求，但不得因履约检查妨碍乙方的正常工作，乙方应予积极配合；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2.5.2合同履行期间，甲方有权将履行过程中出现的问题反馈给乙方，双方当事人应以书面形式约定需要完善和改进的内容</w:t>
      </w:r>
      <w:bookmarkEnd w:id="78"/>
      <w:bookmarkStart w:id="84" w:name="_Toc186431855"/>
      <w:r>
        <w:rPr>
          <w:rFonts w:hint="eastAsia" w:asciiTheme="minorEastAsia" w:hAnsiTheme="minorEastAsia" w:eastAsiaTheme="minorEastAsia"/>
          <w:sz w:val="24"/>
          <w:highlight w:val="none"/>
        </w:rPr>
        <w:t>。</w:t>
      </w:r>
    </w:p>
    <w:bookmarkEnd w:id="84"/>
    <w:p>
      <w:pPr>
        <w:spacing w:line="360" w:lineRule="auto"/>
        <w:ind w:firstLine="437"/>
        <w:outlineLvl w:val="3"/>
        <w:rPr>
          <w:rFonts w:asciiTheme="minorEastAsia" w:hAnsiTheme="minorEastAsia" w:eastAsiaTheme="minorEastAsia"/>
          <w:b/>
          <w:bCs/>
          <w:sz w:val="24"/>
          <w:highlight w:val="none"/>
          <w:lang w:val="zh-CN"/>
        </w:rPr>
      </w:pPr>
      <w:bookmarkStart w:id="85" w:name="_Toc19219"/>
      <w:bookmarkStart w:id="86" w:name="_Toc28451"/>
      <w:bookmarkStart w:id="87" w:name="_Toc7836"/>
      <w:r>
        <w:rPr>
          <w:rFonts w:hint="eastAsia" w:asciiTheme="minorEastAsia" w:hAnsiTheme="minorEastAsia" w:eastAsiaTheme="minorEastAsia"/>
          <w:b/>
          <w:bCs/>
          <w:sz w:val="24"/>
          <w:highlight w:val="none"/>
          <w:lang w:val="zh-CN"/>
        </w:rPr>
        <w:t xml:space="preserve">2.6 </w:t>
      </w:r>
      <w:r>
        <w:rPr>
          <w:rFonts w:asciiTheme="minorEastAsia" w:hAnsiTheme="minorEastAsia" w:eastAsiaTheme="minorEastAsia"/>
          <w:b/>
          <w:bCs/>
          <w:sz w:val="24"/>
          <w:highlight w:val="none"/>
          <w:lang w:val="zh-CN"/>
        </w:rPr>
        <w:t>结算方式和付款条件</w:t>
      </w:r>
      <w:bookmarkEnd w:id="79"/>
      <w:bookmarkEnd w:id="80"/>
      <w:bookmarkEnd w:id="81"/>
      <w:bookmarkEnd w:id="82"/>
      <w:bookmarkEnd w:id="83"/>
      <w:bookmarkEnd w:id="85"/>
      <w:bookmarkEnd w:id="86"/>
      <w:bookmarkEnd w:id="87"/>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88" w:name="_Ref467379852"/>
      <w:bookmarkStart w:id="89" w:name="_Toc259093677"/>
      <w:bookmarkStart w:id="90" w:name="_Toc487900358"/>
      <w:bookmarkStart w:id="91" w:name="_Toc279701248"/>
      <w:bookmarkStart w:id="92" w:name="_Ref467379863"/>
      <w:bookmarkStart w:id="93" w:name="_Ref467379923"/>
      <w:bookmarkStart w:id="94" w:name="_Toc16110"/>
      <w:bookmarkStart w:id="95" w:name="_Toc3225"/>
      <w:bookmarkStart w:id="96" w:name="_Toc774"/>
      <w:r>
        <w:rPr>
          <w:rFonts w:hint="eastAsia" w:asciiTheme="minorEastAsia" w:hAnsiTheme="minorEastAsia" w:eastAsiaTheme="minorEastAsia"/>
          <w:b/>
          <w:bCs/>
          <w:sz w:val="24"/>
          <w:highlight w:val="none"/>
          <w:lang w:val="zh-CN"/>
        </w:rPr>
        <w:t xml:space="preserve">2.7 </w:t>
      </w:r>
      <w:r>
        <w:rPr>
          <w:rFonts w:asciiTheme="minorEastAsia" w:hAnsiTheme="minorEastAsia" w:eastAsiaTheme="minorEastAsia"/>
          <w:b/>
          <w:bCs/>
          <w:sz w:val="24"/>
          <w:highlight w:val="none"/>
          <w:lang w:val="zh-CN"/>
        </w:rPr>
        <w:t>技术资料</w:t>
      </w:r>
      <w:bookmarkEnd w:id="88"/>
      <w:bookmarkEnd w:id="89"/>
      <w:bookmarkEnd w:id="90"/>
      <w:bookmarkEnd w:id="91"/>
      <w:bookmarkEnd w:id="92"/>
      <w:bookmarkEnd w:id="93"/>
      <w:r>
        <w:rPr>
          <w:rFonts w:asciiTheme="minorEastAsia" w:hAnsiTheme="minorEastAsia" w:eastAsiaTheme="minorEastAsia"/>
          <w:b/>
          <w:bCs/>
          <w:sz w:val="24"/>
          <w:highlight w:val="none"/>
          <w:lang w:val="zh-CN"/>
        </w:rPr>
        <w:t>和保密义务</w:t>
      </w:r>
      <w:bookmarkEnd w:id="94"/>
      <w:bookmarkEnd w:id="95"/>
      <w:bookmarkEnd w:id="96"/>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2.7.2乙方有义务妥善保管和保护由甲方提供的前款信息和资料等；</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highlight w:val="none"/>
        </w:rPr>
        <w:t>技术情报</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技术资料</w:t>
      </w:r>
      <w:r>
        <w:rPr>
          <w:rFonts w:hint="eastAsia" w:asciiTheme="minorEastAsia" w:hAnsiTheme="minorEastAsia" w:eastAsiaTheme="minorEastAsia"/>
          <w:sz w:val="24"/>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b/>
          <w:bCs/>
          <w:sz w:val="24"/>
          <w:highlight w:val="none"/>
          <w:lang w:val="zh-CN"/>
        </w:rPr>
      </w:pPr>
      <w:bookmarkStart w:id="97" w:name="_Toc7860"/>
      <w:r>
        <w:rPr>
          <w:rFonts w:asciiTheme="minorEastAsia" w:hAnsiTheme="minorEastAsia" w:eastAsiaTheme="minorEastAsia"/>
          <w:b/>
          <w:bCs/>
          <w:sz w:val="24"/>
          <w:highlight w:val="none"/>
          <w:lang w:val="zh-CN"/>
        </w:rPr>
        <w:t>2.8 质量保证</w:t>
      </w:r>
      <w:bookmarkEnd w:id="97"/>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b/>
          <w:bCs/>
          <w:sz w:val="24"/>
          <w:highlight w:val="none"/>
          <w:lang w:val="zh-CN"/>
        </w:rPr>
      </w:pPr>
      <w:bookmarkStart w:id="98" w:name="_Toc17244"/>
      <w:bookmarkStart w:id="99" w:name="_Toc487900362"/>
      <w:bookmarkStart w:id="100" w:name="_Toc259093681"/>
      <w:bookmarkStart w:id="101" w:name="_Toc279701252"/>
      <w:r>
        <w:rPr>
          <w:rFonts w:asciiTheme="minorEastAsia" w:hAnsiTheme="minorEastAsia" w:eastAsiaTheme="minorEastAsia"/>
          <w:b/>
          <w:bCs/>
          <w:sz w:val="24"/>
          <w:highlight w:val="none"/>
          <w:lang w:val="zh-CN"/>
        </w:rPr>
        <w:t>2.9 货物的风险负担</w:t>
      </w:r>
      <w:bookmarkEnd w:id="98"/>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sz w:val="24"/>
          <w:highlight w:val="none"/>
        </w:rPr>
        <w:t>货物或者在途货物或者交付给第一承运人后的货物毁损、灭失的风险负担</w:t>
      </w: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02" w:name="_Toc14055"/>
      <w:r>
        <w:rPr>
          <w:rFonts w:asciiTheme="minorEastAsia" w:hAnsiTheme="minorEastAsia" w:eastAsiaTheme="minorEastAsia"/>
          <w:b/>
          <w:bCs/>
          <w:sz w:val="24"/>
          <w:highlight w:val="none"/>
          <w:lang w:val="zh-CN"/>
        </w:rPr>
        <w:t>2.10 延迟交货</w:t>
      </w:r>
      <w:bookmarkEnd w:id="99"/>
      <w:bookmarkEnd w:id="100"/>
      <w:bookmarkEnd w:id="101"/>
      <w:bookmarkEnd w:id="102"/>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在合同履行过程中，如果乙方遇到不能按时交付货物的情况，应及时以书面形式将不能按时</w:t>
      </w:r>
      <w:r>
        <w:rPr>
          <w:rFonts w:hint="eastAsia" w:asciiTheme="minorEastAsia" w:hAnsiTheme="minorEastAsia" w:eastAsiaTheme="minorEastAsia"/>
          <w:sz w:val="24"/>
          <w:highlight w:val="none"/>
        </w:rPr>
        <w:t>交付货物</w:t>
      </w:r>
      <w:r>
        <w:rPr>
          <w:rFonts w:asciiTheme="minorEastAsia" w:hAnsiTheme="minorEastAsia" w:eastAsiaTheme="minorEastAsia"/>
          <w:sz w:val="24"/>
          <w:highlight w:val="none"/>
        </w:rPr>
        <w:t>的理由、预期延误时间通知甲方</w:t>
      </w:r>
      <w:r>
        <w:rPr>
          <w:rFonts w:hint="eastAsia" w:asciiTheme="minorEastAsia" w:hAnsiTheme="minorEastAsia" w:eastAsiaTheme="minorEastAsia"/>
          <w:sz w:val="24"/>
          <w:highlight w:val="none"/>
        </w:rPr>
        <w:t>；甲</w:t>
      </w:r>
      <w:r>
        <w:rPr>
          <w:rFonts w:asciiTheme="minorEastAsia" w:hAnsiTheme="minorEastAsia" w:eastAsiaTheme="minorEastAsia"/>
          <w:sz w:val="24"/>
          <w:highlight w:val="none"/>
        </w:rPr>
        <w:t>方收到乙方通知后，认为其理由正当的，可以书面形式酌情同意乙方可以延长交货的具体时间。</w:t>
      </w:r>
    </w:p>
    <w:p>
      <w:pPr>
        <w:spacing w:line="360" w:lineRule="auto"/>
        <w:ind w:firstLine="437"/>
        <w:outlineLvl w:val="3"/>
        <w:rPr>
          <w:rFonts w:asciiTheme="minorEastAsia" w:hAnsiTheme="minorEastAsia" w:eastAsiaTheme="minorEastAsia"/>
          <w:b/>
          <w:bCs/>
          <w:sz w:val="24"/>
          <w:highlight w:val="none"/>
          <w:lang w:val="zh-CN"/>
        </w:rPr>
      </w:pPr>
      <w:bookmarkStart w:id="103" w:name="_Toc7502"/>
      <w:bookmarkStart w:id="104" w:name="_Toc487900364"/>
      <w:bookmarkStart w:id="105" w:name="_Toc259093683"/>
      <w:bookmarkStart w:id="106" w:name="_Ref467378121"/>
      <w:bookmarkStart w:id="107" w:name="_Toc279701254"/>
      <w:r>
        <w:rPr>
          <w:rFonts w:asciiTheme="minorEastAsia" w:hAnsiTheme="minorEastAsia" w:eastAsiaTheme="minorEastAsia"/>
          <w:b/>
          <w:bCs/>
          <w:sz w:val="24"/>
          <w:highlight w:val="none"/>
          <w:lang w:val="zh-CN"/>
        </w:rPr>
        <w:t>2.11 合同变更</w:t>
      </w:r>
      <w:bookmarkEnd w:id="103"/>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2.11.2合同继续履行将损害国家利益和社会公共利益的，双方当事人应当以书面形式变更合同。有过错的一方应当承担赔偿责任，双方当事人都有过错的，各自承担相应的责任。</w:t>
      </w:r>
      <w:bookmarkStart w:id="108" w:name="_Toc279701259"/>
      <w:bookmarkStart w:id="109" w:name="_Toc487900369"/>
      <w:bookmarkStart w:id="110" w:name="_Toc259093688"/>
    </w:p>
    <w:p>
      <w:pPr>
        <w:spacing w:line="360" w:lineRule="auto"/>
        <w:ind w:firstLine="437"/>
        <w:outlineLvl w:val="3"/>
        <w:rPr>
          <w:rFonts w:asciiTheme="minorEastAsia" w:hAnsiTheme="minorEastAsia" w:eastAsiaTheme="minorEastAsia"/>
          <w:b/>
          <w:bCs/>
          <w:sz w:val="24"/>
          <w:highlight w:val="none"/>
          <w:lang w:val="zh-CN"/>
        </w:rPr>
      </w:pPr>
      <w:bookmarkStart w:id="111" w:name="_Toc10366"/>
      <w:bookmarkStart w:id="112" w:name="_Toc22955"/>
      <w:bookmarkStart w:id="113" w:name="_Toc15237"/>
      <w:r>
        <w:rPr>
          <w:rFonts w:hint="eastAsia" w:asciiTheme="minorEastAsia" w:hAnsiTheme="minorEastAsia" w:eastAsiaTheme="minorEastAsia"/>
          <w:b/>
          <w:bCs/>
          <w:sz w:val="24"/>
          <w:highlight w:val="none"/>
          <w:lang w:val="zh-CN"/>
        </w:rPr>
        <w:t xml:space="preserve">2.12 </w:t>
      </w:r>
      <w:r>
        <w:rPr>
          <w:rFonts w:asciiTheme="minorEastAsia" w:hAnsiTheme="minorEastAsia" w:eastAsiaTheme="minorEastAsia"/>
          <w:b/>
          <w:bCs/>
          <w:sz w:val="24"/>
          <w:highlight w:val="none"/>
          <w:lang w:val="zh-CN"/>
        </w:rPr>
        <w:t>合同转让</w:t>
      </w:r>
      <w:bookmarkEnd w:id="108"/>
      <w:bookmarkEnd w:id="109"/>
      <w:bookmarkEnd w:id="110"/>
      <w:r>
        <w:rPr>
          <w:rFonts w:asciiTheme="minorEastAsia" w:hAnsiTheme="minorEastAsia" w:eastAsiaTheme="minorEastAsia"/>
          <w:b/>
          <w:bCs/>
          <w:sz w:val="24"/>
          <w:highlight w:val="none"/>
          <w:lang w:val="zh-CN"/>
        </w:rPr>
        <w:t>和分包</w:t>
      </w:r>
      <w:bookmarkEnd w:id="111"/>
      <w:bookmarkEnd w:id="112"/>
      <w:bookmarkEnd w:id="113"/>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合同的权利义务依法不</w:t>
      </w:r>
      <w:r>
        <w:rPr>
          <w:rFonts w:hint="eastAsia" w:asciiTheme="minorEastAsia" w:hAnsiTheme="minorEastAsia" w:eastAsiaTheme="minorEastAsia"/>
          <w:sz w:val="24"/>
          <w:highlight w:val="none"/>
        </w:rPr>
        <w:t>得</w:t>
      </w:r>
      <w:r>
        <w:rPr>
          <w:rFonts w:asciiTheme="minorEastAsia" w:hAnsiTheme="minorEastAsia" w:eastAsiaTheme="minorEastAsia"/>
          <w:sz w:val="24"/>
          <w:highlight w:val="none"/>
        </w:rPr>
        <w:t>转让</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但经甲方</w:t>
      </w:r>
      <w:r>
        <w:rPr>
          <w:rFonts w:hint="eastAsia" w:asciiTheme="minorEastAsia" w:hAnsiTheme="minorEastAsia" w:eastAsiaTheme="minorEastAsia"/>
          <w:sz w:val="24"/>
          <w:highlight w:val="none"/>
        </w:rPr>
        <w:t>同意，乙方可以依法采取分包方式履行合同，即：依法可以</w:t>
      </w:r>
      <w:r>
        <w:rPr>
          <w:rFonts w:asciiTheme="minorEastAsia" w:hAnsiTheme="minorEastAsia" w:eastAsiaTheme="minorEastAsia"/>
          <w:sz w:val="24"/>
          <w:highlight w:val="none"/>
        </w:rPr>
        <w:t>将合同项下的部分非主体、非关键性工作分包给他人完成</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接受分包的人应当具备相应的资格条件，并不得再次分包</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且乙方应就分包项目向甲方负责</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并</w:t>
      </w:r>
      <w:r>
        <w:rPr>
          <w:rFonts w:hint="eastAsia" w:asciiTheme="minorEastAsia" w:hAnsiTheme="minorEastAsia" w:eastAsiaTheme="minorEastAsia"/>
          <w:sz w:val="24"/>
          <w:highlight w:val="none"/>
        </w:rPr>
        <w:t>与分包供应商就分包项目向甲方承担连带责任。</w:t>
      </w:r>
    </w:p>
    <w:p>
      <w:pPr>
        <w:spacing w:line="360" w:lineRule="auto"/>
        <w:ind w:firstLine="437"/>
        <w:outlineLvl w:val="3"/>
        <w:rPr>
          <w:rFonts w:asciiTheme="minorEastAsia" w:hAnsiTheme="minorEastAsia" w:eastAsiaTheme="minorEastAsia"/>
          <w:b/>
          <w:bCs/>
          <w:sz w:val="24"/>
          <w:highlight w:val="none"/>
          <w:lang w:val="zh-CN"/>
        </w:rPr>
      </w:pPr>
      <w:bookmarkStart w:id="114" w:name="_Toc14066"/>
      <w:bookmarkStart w:id="115" w:name="_Toc16508"/>
      <w:bookmarkStart w:id="116" w:name="_Toc13566"/>
      <w:r>
        <w:rPr>
          <w:rFonts w:hint="eastAsia" w:asciiTheme="minorEastAsia" w:hAnsiTheme="minorEastAsia" w:eastAsiaTheme="minorEastAsia"/>
          <w:b/>
          <w:bCs/>
          <w:sz w:val="24"/>
          <w:highlight w:val="none"/>
          <w:lang w:val="zh-CN"/>
        </w:rPr>
        <w:t>2.13</w:t>
      </w:r>
      <w:r>
        <w:rPr>
          <w:rFonts w:asciiTheme="minorEastAsia" w:hAnsiTheme="minorEastAsia" w:eastAsiaTheme="minorEastAsia"/>
          <w:b/>
          <w:bCs/>
          <w:sz w:val="24"/>
          <w:highlight w:val="none"/>
          <w:lang w:val="zh-CN"/>
        </w:rPr>
        <w:t xml:space="preserve"> 不可抗力</w:t>
      </w:r>
      <w:bookmarkEnd w:id="114"/>
      <w:bookmarkEnd w:id="115"/>
      <w:bookmarkEnd w:id="116"/>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w:t>
      </w:r>
      <w:r>
        <w:rPr>
          <w:rFonts w:asciiTheme="minorEastAsia" w:hAnsiTheme="minorEastAsia" w:eastAsiaTheme="minorEastAsia"/>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2.13.2因不可抗力致使不能实现合同目的的，当事人可以解除合同；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2.13.3因</w:t>
      </w:r>
      <w:r>
        <w:rPr>
          <w:rFonts w:asciiTheme="minorEastAsia" w:hAnsiTheme="minorEastAsia" w:eastAsiaTheme="minorEastAsia"/>
          <w:sz w:val="24"/>
          <w:highlight w:val="none"/>
        </w:rPr>
        <w:t>不可抗力致使合同有变更必要的，双方当事人应在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约定时间内以书面形式变更合同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受</w:t>
      </w:r>
      <w:r>
        <w:rPr>
          <w:rFonts w:hint="eastAsia" w:asciiTheme="minorEastAsia" w:hAnsiTheme="minorEastAsia" w:eastAsiaTheme="minorEastAsia"/>
          <w:sz w:val="24"/>
          <w:highlight w:val="none"/>
        </w:rPr>
        <w:t>不可抗力</w:t>
      </w:r>
      <w:r>
        <w:rPr>
          <w:rFonts w:asciiTheme="minorEastAsia" w:hAnsiTheme="minorEastAsia" w:eastAsiaTheme="minorEastAsia"/>
          <w:sz w:val="24"/>
          <w:highlight w:val="none"/>
        </w:rPr>
        <w:t>影响的一方在不可抗力发生后</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应在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约定时间内以书面形式通知</w:t>
      </w:r>
      <w:r>
        <w:rPr>
          <w:rFonts w:hint="eastAsia" w:asciiTheme="minorEastAsia" w:hAnsiTheme="minorEastAsia" w:eastAsiaTheme="minorEastAsia"/>
          <w:sz w:val="24"/>
          <w:highlight w:val="none"/>
        </w:rPr>
        <w:t>对</w:t>
      </w:r>
      <w:r>
        <w:rPr>
          <w:rFonts w:asciiTheme="minorEastAsia" w:hAnsiTheme="minorEastAsia" w:eastAsiaTheme="minorEastAsia"/>
          <w:sz w:val="24"/>
          <w:highlight w:val="none"/>
        </w:rPr>
        <w:t>方当事人，并在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约定时间内，将有关部门出具的证明文件送达</w:t>
      </w:r>
      <w:r>
        <w:rPr>
          <w:rFonts w:hint="eastAsia" w:asciiTheme="minorEastAsia" w:hAnsiTheme="minorEastAsia" w:eastAsiaTheme="minorEastAsia"/>
          <w:sz w:val="24"/>
          <w:highlight w:val="none"/>
        </w:rPr>
        <w:t>对方当事人</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17" w:name="_Toc279701255"/>
      <w:bookmarkStart w:id="118" w:name="_Toc689"/>
      <w:bookmarkStart w:id="119" w:name="_Toc30676"/>
      <w:bookmarkStart w:id="120" w:name="_Toc487900365"/>
      <w:bookmarkStart w:id="121" w:name="_Toc259093684"/>
      <w:bookmarkStart w:id="122" w:name="_Toc6969"/>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4 </w:t>
      </w:r>
      <w:r>
        <w:rPr>
          <w:rFonts w:asciiTheme="minorEastAsia" w:hAnsiTheme="minorEastAsia" w:eastAsiaTheme="minorEastAsia"/>
          <w:b/>
          <w:bCs/>
          <w:sz w:val="24"/>
          <w:highlight w:val="none"/>
          <w:lang w:val="zh-CN"/>
        </w:rPr>
        <w:t>税费</w:t>
      </w:r>
      <w:bookmarkEnd w:id="117"/>
      <w:bookmarkEnd w:id="118"/>
      <w:bookmarkEnd w:id="119"/>
      <w:bookmarkEnd w:id="120"/>
      <w:bookmarkEnd w:id="121"/>
      <w:bookmarkEnd w:id="122"/>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与合同有关的一切税费</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均按照中华人民共和国法律的相关规定</w:t>
      </w:r>
      <w:r>
        <w:rPr>
          <w:rFonts w:hint="eastAsia" w:asciiTheme="minorEastAsia" w:hAnsiTheme="minorEastAsia" w:eastAsiaTheme="minorEastAsia"/>
          <w:sz w:val="24"/>
          <w:highlight w:val="none"/>
        </w:rPr>
        <w:t>缴纳</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23" w:name="_Toc7102"/>
      <w:bookmarkStart w:id="124" w:name="_Toc8298"/>
      <w:bookmarkStart w:id="125" w:name="_Toc487900368"/>
      <w:bookmarkStart w:id="126" w:name="_Toc16959"/>
      <w:bookmarkStart w:id="127" w:name="_Toc279701258"/>
      <w:bookmarkStart w:id="128" w:name="_Toc259093687"/>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5 </w:t>
      </w:r>
      <w:r>
        <w:rPr>
          <w:rFonts w:asciiTheme="minorEastAsia" w:hAnsiTheme="minorEastAsia" w:eastAsiaTheme="minorEastAsia"/>
          <w:b/>
          <w:bCs/>
          <w:sz w:val="24"/>
          <w:highlight w:val="none"/>
          <w:lang w:val="zh-CN"/>
        </w:rPr>
        <w:t>乙方破产</w:t>
      </w:r>
      <w:bookmarkEnd w:id="123"/>
      <w:bookmarkEnd w:id="124"/>
      <w:bookmarkEnd w:id="125"/>
      <w:bookmarkEnd w:id="126"/>
      <w:bookmarkEnd w:id="127"/>
      <w:bookmarkEnd w:id="128"/>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sz w:val="24"/>
          <w:highlight w:val="none"/>
        </w:rPr>
        <w:t>，但合同的</w:t>
      </w:r>
      <w:r>
        <w:rPr>
          <w:rFonts w:asciiTheme="minorEastAsia" w:hAnsiTheme="minorEastAsia" w:eastAsiaTheme="minorEastAsia"/>
          <w:sz w:val="24"/>
          <w:highlight w:val="none"/>
        </w:rPr>
        <w:t>终止不损害或不影响甲方已经采取或将要采取的任何要求乙方支付违约金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赔偿损失等的行动或补救措施的权利</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bookmarkStart w:id="129" w:name="_Toc29333"/>
      <w:bookmarkStart w:id="130" w:name="_Toc6134"/>
      <w:bookmarkStart w:id="131" w:name="_Toc15387"/>
      <w:r>
        <w:rPr>
          <w:rFonts w:hint="eastAsia" w:asciiTheme="minorEastAsia" w:hAnsiTheme="minorEastAsia" w:eastAsiaTheme="minorEastAsia"/>
          <w:b/>
          <w:bCs/>
          <w:sz w:val="24"/>
          <w:highlight w:val="none"/>
          <w:lang w:val="zh-CN"/>
        </w:rPr>
        <w:t>2.16 合同中止、终止</w:t>
      </w:r>
      <w:bookmarkEnd w:id="129"/>
      <w:bookmarkEnd w:id="130"/>
      <w:bookmarkEnd w:id="131"/>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2.16.1双方当事人不得擅自中止或者终止合同；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b/>
          <w:bCs/>
          <w:sz w:val="24"/>
          <w:highlight w:val="none"/>
          <w:lang w:val="zh-CN"/>
        </w:rPr>
      </w:pPr>
      <w:bookmarkStart w:id="132" w:name="_Toc14563"/>
      <w:bookmarkStart w:id="133" w:name="_Toc1125"/>
      <w:bookmarkStart w:id="134" w:name="_Toc6596"/>
      <w:r>
        <w:rPr>
          <w:rFonts w:hint="eastAsia" w:asciiTheme="minorEastAsia" w:hAnsiTheme="minorEastAsia" w:eastAsiaTheme="minorEastAsia"/>
          <w:b/>
          <w:bCs/>
          <w:sz w:val="24"/>
          <w:highlight w:val="none"/>
          <w:lang w:val="zh-CN"/>
        </w:rPr>
        <w:t>2.17 检验和验收</w:t>
      </w:r>
      <w:bookmarkEnd w:id="132"/>
      <w:bookmarkEnd w:id="133"/>
      <w:bookmarkEnd w:id="134"/>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7</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1货物交付前，乙方应对货物的质量、数量等方面进行详细、全面的检验，并向甲方出具证明货物符合合同约定的文件；货物交付时，乙方在</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约定时间内组织验收，并可依法邀请相关方参加，验收应出具验收书。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2.17.3检验和验收标准、程序等具体内容以及前述验收书的效力详见</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i/>
          <w:sz w:val="24"/>
          <w:highlight w:val="none"/>
        </w:rPr>
        <w:t>。</w:t>
      </w:r>
    </w:p>
    <w:bookmarkEnd w:id="104"/>
    <w:bookmarkEnd w:id="105"/>
    <w:bookmarkEnd w:id="106"/>
    <w:bookmarkEnd w:id="107"/>
    <w:p>
      <w:pPr>
        <w:spacing w:line="360" w:lineRule="auto"/>
        <w:ind w:firstLine="437"/>
        <w:outlineLvl w:val="3"/>
        <w:rPr>
          <w:rFonts w:asciiTheme="minorEastAsia" w:hAnsiTheme="minorEastAsia" w:eastAsiaTheme="minorEastAsia"/>
          <w:b/>
          <w:sz w:val="24"/>
          <w:highlight w:val="none"/>
        </w:rPr>
      </w:pPr>
      <w:bookmarkStart w:id="135" w:name="_Toc30599"/>
      <w:bookmarkStart w:id="136" w:name="_Toc4355"/>
      <w:bookmarkStart w:id="137" w:name="_Toc487900372"/>
      <w:bookmarkStart w:id="138" w:name="_Toc18540"/>
      <w:bookmarkStart w:id="139" w:name="_Toc279701262"/>
      <w:bookmarkStart w:id="140" w:name="_Toc259093691"/>
      <w:r>
        <w:rPr>
          <w:rFonts w:hint="eastAsia" w:asciiTheme="minorEastAsia" w:hAnsiTheme="minorEastAsia" w:eastAsiaTheme="minorEastAsia"/>
          <w:b/>
          <w:bCs/>
          <w:sz w:val="24"/>
          <w:highlight w:val="none"/>
          <w:lang w:val="zh-CN"/>
        </w:rPr>
        <w:t>2.1</w:t>
      </w:r>
      <w:r>
        <w:rPr>
          <w:rFonts w:asciiTheme="minorEastAsia" w:hAnsiTheme="minorEastAsia" w:eastAsiaTheme="minorEastAsia"/>
          <w:b/>
          <w:bCs/>
          <w:sz w:val="24"/>
          <w:highlight w:val="none"/>
          <w:lang w:val="zh-CN"/>
        </w:rPr>
        <w:t>8</w:t>
      </w:r>
      <w:r>
        <w:rPr>
          <w:rFonts w:hint="eastAsia" w:asciiTheme="minorEastAsia" w:hAnsiTheme="minorEastAsia" w:eastAsiaTheme="minorEastAsia"/>
          <w:b/>
          <w:bCs/>
          <w:sz w:val="24"/>
          <w:highlight w:val="none"/>
          <w:lang w:val="zh-CN"/>
        </w:rPr>
        <w:t xml:space="preserve"> </w:t>
      </w:r>
      <w:r>
        <w:rPr>
          <w:rFonts w:asciiTheme="minorEastAsia" w:hAnsiTheme="minorEastAsia" w:eastAsiaTheme="minorEastAsia"/>
          <w:b/>
          <w:bCs/>
          <w:sz w:val="24"/>
          <w:highlight w:val="none"/>
          <w:lang w:val="zh-CN"/>
        </w:rPr>
        <w:t>计量单位</w:t>
      </w:r>
      <w:bookmarkEnd w:id="135"/>
      <w:bookmarkEnd w:id="136"/>
      <w:bookmarkEnd w:id="137"/>
      <w:bookmarkEnd w:id="138"/>
      <w:bookmarkEnd w:id="139"/>
      <w:bookmarkEnd w:id="140"/>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除技术规范中另有规定外,合同的计量单位均使用国家法定计量单位。</w:t>
      </w:r>
    </w:p>
    <w:p>
      <w:pPr>
        <w:spacing w:line="360" w:lineRule="auto"/>
        <w:ind w:firstLine="437"/>
        <w:outlineLvl w:val="3"/>
        <w:rPr>
          <w:rFonts w:asciiTheme="minorEastAsia" w:hAnsiTheme="minorEastAsia" w:eastAsiaTheme="minorEastAsia"/>
          <w:b/>
          <w:bCs/>
          <w:sz w:val="24"/>
          <w:highlight w:val="none"/>
        </w:rPr>
      </w:pPr>
      <w:bookmarkStart w:id="141" w:name="_Toc487900373"/>
      <w:bookmarkStart w:id="142" w:name="_Toc10330"/>
      <w:bookmarkStart w:id="143" w:name="_Toc12773"/>
      <w:bookmarkStart w:id="144" w:name="_Toc279701263"/>
      <w:bookmarkStart w:id="145" w:name="_Toc18567"/>
      <w:bookmarkStart w:id="146" w:name="_Toc259093692"/>
      <w:r>
        <w:rPr>
          <w:rFonts w:hint="eastAsia" w:asciiTheme="minorEastAsia" w:hAnsiTheme="minorEastAsia" w:eastAsiaTheme="minorEastAsia"/>
          <w:b/>
          <w:bCs/>
          <w:sz w:val="24"/>
          <w:highlight w:val="none"/>
        </w:rPr>
        <w:t>2.</w:t>
      </w:r>
      <w:r>
        <w:rPr>
          <w:rFonts w:asciiTheme="minorEastAsia" w:hAnsiTheme="minorEastAsia" w:eastAsiaTheme="minorEastAsia"/>
          <w:b/>
          <w:bCs/>
          <w:sz w:val="24"/>
          <w:highlight w:val="none"/>
        </w:rPr>
        <w:t>19</w:t>
      </w:r>
      <w:r>
        <w:rPr>
          <w:rFonts w:hint="eastAsia" w:asciiTheme="minorEastAsia" w:hAnsiTheme="minorEastAsia" w:eastAsiaTheme="minorEastAsia"/>
          <w:b/>
          <w:bCs/>
          <w:sz w:val="24"/>
          <w:highlight w:val="none"/>
        </w:rPr>
        <w:t xml:space="preserve"> </w:t>
      </w:r>
      <w:r>
        <w:rPr>
          <w:rFonts w:hint="eastAsia" w:asciiTheme="minorEastAsia" w:hAnsiTheme="minorEastAsia" w:eastAsiaTheme="minorEastAsia"/>
          <w:b/>
          <w:bCs/>
          <w:sz w:val="24"/>
          <w:highlight w:val="none"/>
          <w:lang w:val="zh-CN"/>
        </w:rPr>
        <w:t>合同使用的文字和</w:t>
      </w:r>
      <w:r>
        <w:rPr>
          <w:rFonts w:asciiTheme="minorEastAsia" w:hAnsiTheme="minorEastAsia" w:eastAsiaTheme="minorEastAsia"/>
          <w:b/>
          <w:bCs/>
          <w:sz w:val="24"/>
          <w:highlight w:val="none"/>
          <w:lang w:val="zh-CN"/>
        </w:rPr>
        <w:t>适用的法律</w:t>
      </w:r>
      <w:bookmarkEnd w:id="141"/>
      <w:bookmarkEnd w:id="142"/>
      <w:bookmarkEnd w:id="143"/>
      <w:bookmarkEnd w:id="144"/>
      <w:bookmarkEnd w:id="145"/>
      <w:bookmarkEnd w:id="146"/>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19.1合同使用汉语书就</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变更和解释</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19</w:t>
      </w:r>
      <w:r>
        <w:rPr>
          <w:rFonts w:hint="eastAsia" w:asciiTheme="minorEastAsia" w:hAnsiTheme="minorEastAsia" w:eastAsiaTheme="minorEastAsia"/>
          <w:sz w:val="24"/>
          <w:highlight w:val="none"/>
        </w:rPr>
        <w:t>.2合同适用</w:t>
      </w:r>
      <w:r>
        <w:rPr>
          <w:rFonts w:asciiTheme="minorEastAsia" w:hAnsiTheme="minorEastAsia" w:eastAsiaTheme="minorEastAsia"/>
          <w:sz w:val="24"/>
          <w:highlight w:val="none"/>
        </w:rPr>
        <w:t>中华人民共和国法律。</w:t>
      </w:r>
    </w:p>
    <w:p>
      <w:pPr>
        <w:spacing w:line="360" w:lineRule="auto"/>
        <w:ind w:firstLine="437"/>
        <w:outlineLvl w:val="3"/>
        <w:rPr>
          <w:rFonts w:asciiTheme="minorEastAsia" w:hAnsiTheme="minorEastAsia" w:eastAsiaTheme="minorEastAsia"/>
          <w:b/>
          <w:sz w:val="24"/>
          <w:highlight w:val="none"/>
        </w:rPr>
      </w:pPr>
      <w:bookmarkStart w:id="147" w:name="_Toc279701264"/>
      <w:bookmarkStart w:id="148" w:name="_Toc12004"/>
      <w:bookmarkStart w:id="149" w:name="_Toc259093693"/>
      <w:bookmarkStart w:id="150" w:name="_Toc3148"/>
      <w:bookmarkStart w:id="151" w:name="_Toc16673"/>
      <w:bookmarkStart w:id="152" w:name="_Toc487900374"/>
      <w:r>
        <w:rPr>
          <w:rFonts w:hint="eastAsia" w:asciiTheme="minorEastAsia" w:hAnsiTheme="minorEastAsia" w:eastAsiaTheme="minorEastAsia"/>
          <w:b/>
          <w:bCs/>
          <w:sz w:val="24"/>
          <w:highlight w:val="none"/>
          <w:lang w:val="zh-CN"/>
        </w:rPr>
        <w:t>2.2</w:t>
      </w:r>
      <w:r>
        <w:rPr>
          <w:rFonts w:asciiTheme="minorEastAsia" w:hAnsiTheme="minorEastAsia" w:eastAsiaTheme="minorEastAsia"/>
          <w:b/>
          <w:bCs/>
          <w:sz w:val="24"/>
          <w:highlight w:val="none"/>
          <w:lang w:val="zh-CN"/>
        </w:rPr>
        <w:t>0</w:t>
      </w:r>
      <w:r>
        <w:rPr>
          <w:rFonts w:hint="eastAsia" w:asciiTheme="minorEastAsia" w:hAnsiTheme="minorEastAsia" w:eastAsiaTheme="minorEastAsia"/>
          <w:b/>
          <w:bCs/>
          <w:sz w:val="24"/>
          <w:highlight w:val="none"/>
          <w:lang w:val="zh-CN"/>
        </w:rPr>
        <w:t xml:space="preserve"> </w:t>
      </w:r>
      <w:r>
        <w:rPr>
          <w:rFonts w:asciiTheme="minorEastAsia" w:hAnsiTheme="minorEastAsia" w:eastAsiaTheme="minorEastAsia"/>
          <w:b/>
          <w:bCs/>
          <w:sz w:val="24"/>
          <w:highlight w:val="none"/>
          <w:lang w:val="zh-CN"/>
        </w:rPr>
        <w:t>履约保证金</w:t>
      </w:r>
      <w:bookmarkEnd w:id="147"/>
      <w:bookmarkEnd w:id="148"/>
      <w:bookmarkEnd w:id="149"/>
      <w:bookmarkEnd w:id="150"/>
      <w:bookmarkEnd w:id="151"/>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.1采购文件要求乙方提交履约保证金的，乙方</w:t>
      </w:r>
      <w:r>
        <w:rPr>
          <w:rFonts w:asciiTheme="minorEastAsia" w:hAnsiTheme="minorEastAsia" w:eastAsiaTheme="minorEastAsia"/>
          <w:sz w:val="24"/>
          <w:highlight w:val="none"/>
        </w:rPr>
        <w:t>应按</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约定的方式</w:t>
      </w:r>
      <w:r>
        <w:rPr>
          <w:rFonts w:hint="eastAsia" w:asciiTheme="minorEastAsia" w:hAnsiTheme="minorEastAsia" w:eastAsiaTheme="minorEastAsia"/>
          <w:sz w:val="24"/>
          <w:highlight w:val="none"/>
        </w:rPr>
        <w:t>，以支票、汇票、本票或者金融机构、担保机构出具的保函等非现金形式，提交不超过合同价10%的履约保证金；</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0.2履约保证金在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约定期间内或者货物质量保证期内不予退还或者应完全有效</w:t>
      </w:r>
      <w:r>
        <w:rPr>
          <w:rFonts w:hint="eastAsia" w:asciiTheme="minorEastAsia" w:hAnsiTheme="minorEastAsia" w:eastAsiaTheme="minorEastAsia"/>
          <w:sz w:val="24"/>
          <w:highlight w:val="none"/>
        </w:rPr>
        <w:t>，前述约定期间届满或者</w:t>
      </w:r>
      <w:r>
        <w:rPr>
          <w:rFonts w:asciiTheme="minorEastAsia" w:hAnsiTheme="minorEastAsia" w:eastAsiaTheme="minorEastAsia"/>
          <w:sz w:val="24"/>
          <w:highlight w:val="none"/>
        </w:rPr>
        <w:t>货物质量保证期届满之日起</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个</w:t>
      </w:r>
      <w:r>
        <w:rPr>
          <w:rFonts w:asciiTheme="minorEastAsia" w:hAnsiTheme="minorEastAsia" w:eastAsiaTheme="minorEastAsia"/>
          <w:sz w:val="24"/>
          <w:highlight w:val="none"/>
        </w:rPr>
        <w:t>工作日内，甲方应将履约保证金退还乙方</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如果乙方不履行合同</w:t>
      </w:r>
      <w:r>
        <w:rPr>
          <w:rFonts w:hint="eastAsia" w:asciiTheme="minorEastAsia" w:hAnsiTheme="minorEastAsia" w:eastAsiaTheme="minorEastAsia"/>
          <w:sz w:val="24"/>
          <w:highlight w:val="none"/>
        </w:rPr>
        <w:t>，履约保证金不予退还；如果乙方</w:t>
      </w:r>
      <w:r>
        <w:rPr>
          <w:rFonts w:asciiTheme="minorEastAsia" w:hAnsiTheme="minorEastAsia" w:eastAsiaTheme="minorEastAsia"/>
          <w:sz w:val="24"/>
          <w:highlight w:val="none"/>
        </w:rPr>
        <w:t>未能按合同</w:t>
      </w:r>
      <w:r>
        <w:rPr>
          <w:rFonts w:hint="eastAsia" w:asciiTheme="minorEastAsia" w:hAnsiTheme="minorEastAsia" w:eastAsiaTheme="minorEastAsia"/>
          <w:sz w:val="24"/>
          <w:highlight w:val="none"/>
        </w:rPr>
        <w:t>约</w:t>
      </w:r>
      <w:r>
        <w:rPr>
          <w:rFonts w:asciiTheme="minorEastAsia" w:hAnsiTheme="minorEastAsia" w:eastAsiaTheme="minorEastAsia"/>
          <w:sz w:val="24"/>
          <w:highlight w:val="none"/>
        </w:rPr>
        <w:t>定全面履行义务，那么甲方有权从履约保证金中取得补偿或赔偿</w:t>
      </w:r>
      <w:r>
        <w:rPr>
          <w:rFonts w:hint="eastAsia" w:asciiTheme="minorEastAsia" w:hAnsiTheme="minorEastAsia" w:eastAsiaTheme="minorEastAsia"/>
          <w:sz w:val="24"/>
          <w:highlight w:val="none"/>
        </w:rPr>
        <w:t>，同时不影响甲方要求乙方承担合同约定的超过履约保证金的违约责任的权利。</w:t>
      </w:r>
    </w:p>
    <w:bookmarkEnd w:id="152"/>
    <w:p>
      <w:pPr>
        <w:spacing w:line="360" w:lineRule="auto"/>
        <w:ind w:firstLine="437"/>
        <w:outlineLvl w:val="3"/>
        <w:rPr>
          <w:rFonts w:asciiTheme="minorEastAsia" w:hAnsiTheme="minorEastAsia" w:eastAsiaTheme="minorEastAsia"/>
          <w:b/>
          <w:sz w:val="24"/>
          <w:highlight w:val="none"/>
        </w:rPr>
      </w:pPr>
      <w:bookmarkStart w:id="153" w:name="_Toc6885"/>
      <w:bookmarkStart w:id="154" w:name="_Toc19890"/>
      <w:bookmarkStart w:id="155" w:name="_Toc14001"/>
      <w:r>
        <w:rPr>
          <w:rFonts w:hint="eastAsia" w:asciiTheme="minorEastAsia" w:hAnsiTheme="minorEastAsia" w:eastAsiaTheme="minorEastAsia"/>
          <w:b/>
          <w:bCs/>
          <w:sz w:val="24"/>
          <w:highlight w:val="none"/>
          <w:lang w:val="zh-CN"/>
        </w:rPr>
        <w:t>2.2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 合同份数</w:t>
      </w:r>
      <w:bookmarkEnd w:id="153"/>
      <w:bookmarkEnd w:id="154"/>
      <w:bookmarkEnd w:id="155"/>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合同份数按</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规定</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每份均具有同等法律效力</w:t>
      </w:r>
      <w:r>
        <w:rPr>
          <w:rFonts w:hint="eastAsia" w:asciiTheme="minorEastAsia" w:hAnsiTheme="minorEastAsia" w:eastAsiaTheme="minorEastAsia"/>
          <w:sz w:val="24"/>
          <w:highlight w:val="none"/>
        </w:rPr>
        <w:t>。</w:t>
      </w:r>
    </w:p>
    <w:p>
      <w:pPr>
        <w:spacing w:line="360" w:lineRule="auto"/>
        <w:jc w:val="center"/>
        <w:outlineLvl w:val="2"/>
        <w:rPr>
          <w:rFonts w:asciiTheme="minorEastAsia" w:hAnsiTheme="minorEastAsia" w:eastAsiaTheme="minorEastAsia"/>
          <w:b/>
          <w:sz w:val="24"/>
          <w:highlight w:val="none"/>
        </w:rPr>
      </w:pPr>
      <w:r>
        <w:rPr>
          <w:rFonts w:asciiTheme="minorEastAsia" w:hAnsiTheme="minorEastAsia" w:eastAsiaTheme="minorEastAsia"/>
          <w:sz w:val="24"/>
          <w:highlight w:val="none"/>
        </w:rPr>
        <w:br w:type="page"/>
      </w:r>
      <w:bookmarkStart w:id="156" w:name="_Toc331685784"/>
      <w:r>
        <w:rPr>
          <w:rFonts w:hint="eastAsia" w:asciiTheme="minorEastAsia" w:hAnsiTheme="minorEastAsia" w:eastAsiaTheme="minorEastAsia"/>
          <w:b/>
          <w:sz w:val="24"/>
          <w:highlight w:val="none"/>
        </w:rPr>
        <w:t>第三部分</w:t>
      </w:r>
      <w:r>
        <w:rPr>
          <w:rFonts w:asciiTheme="minorEastAsia" w:hAnsiTheme="minorEastAsia" w:eastAsiaTheme="minorEastAsia"/>
          <w:b/>
          <w:sz w:val="24"/>
          <w:highlight w:val="none"/>
        </w:rPr>
        <w:t xml:space="preserve"> </w:t>
      </w:r>
      <w:r>
        <w:rPr>
          <w:rFonts w:hint="eastAsia" w:asciiTheme="minorEastAsia" w:hAnsiTheme="minorEastAsia" w:eastAsiaTheme="minorEastAsia"/>
          <w:b/>
          <w:sz w:val="24"/>
          <w:highlight w:val="none"/>
        </w:rPr>
        <w:t>合同专用条款</w:t>
      </w:r>
      <w:bookmarkEnd w:id="156"/>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本部分</w:t>
      </w:r>
      <w:r>
        <w:rPr>
          <w:rFonts w:asciiTheme="minorEastAsia" w:hAnsiTheme="minorEastAsia" w:eastAsiaTheme="minorEastAsia"/>
          <w:sz w:val="24"/>
          <w:highlight w:val="none"/>
        </w:rPr>
        <w:t>是对</w:t>
      </w:r>
      <w:r>
        <w:rPr>
          <w:rFonts w:hint="eastAsia" w:asciiTheme="minorEastAsia" w:hAnsiTheme="minorEastAsia" w:eastAsiaTheme="minorEastAsia"/>
          <w:sz w:val="24"/>
          <w:highlight w:val="none"/>
        </w:rPr>
        <w:t>前两</w:t>
      </w:r>
      <w:r>
        <w:rPr>
          <w:rFonts w:asciiTheme="minorEastAsia" w:hAnsiTheme="minorEastAsia" w:eastAsiaTheme="minorEastAsia"/>
          <w:sz w:val="24"/>
          <w:highlight w:val="none"/>
        </w:rPr>
        <w:t>部分的补充和修改</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w:t>
      </w:r>
      <w:r>
        <w:rPr>
          <w:rFonts w:hint="eastAsia" w:asciiTheme="minorEastAsia" w:hAnsiTheme="minorEastAsia" w:eastAsiaTheme="minorEastAsia"/>
          <w:sz w:val="24"/>
          <w:highlight w:val="none"/>
        </w:rPr>
        <w:t>前两</w:t>
      </w:r>
      <w:r>
        <w:rPr>
          <w:rFonts w:asciiTheme="minorEastAsia" w:hAnsiTheme="minorEastAsia" w:eastAsiaTheme="minorEastAsia"/>
          <w:sz w:val="24"/>
          <w:highlight w:val="none"/>
        </w:rPr>
        <w:t>部分和本部分的约定不一致</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应以本部分的约定为准</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本部分的条款号应与</w:t>
      </w:r>
      <w:r>
        <w:rPr>
          <w:rFonts w:hint="eastAsia" w:asciiTheme="minorEastAsia" w:hAnsiTheme="minorEastAsia" w:eastAsiaTheme="minorEastAsia"/>
          <w:sz w:val="24"/>
          <w:highlight w:val="none"/>
        </w:rPr>
        <w:t>前两部分</w:t>
      </w:r>
      <w:r>
        <w:rPr>
          <w:rFonts w:asciiTheme="minorEastAsia" w:hAnsiTheme="minorEastAsia" w:eastAsiaTheme="minorEastAsia"/>
          <w:sz w:val="24"/>
          <w:highlight w:val="none"/>
        </w:rPr>
        <w:t>的条款号保持对应</w:t>
      </w:r>
      <w:r>
        <w:rPr>
          <w:rFonts w:hint="eastAsia" w:asciiTheme="minorEastAsia" w:hAnsiTheme="minorEastAsia" w:eastAsiaTheme="minorEastAsia"/>
          <w:sz w:val="24"/>
          <w:highlight w:val="none"/>
        </w:rPr>
        <w:t>；与前两部分</w:t>
      </w:r>
      <w:r>
        <w:rPr>
          <w:rFonts w:asciiTheme="minorEastAsia" w:hAnsiTheme="minorEastAsia" w:eastAsiaTheme="minorEastAsia"/>
          <w:sz w:val="24"/>
          <w:highlight w:val="none"/>
        </w:rPr>
        <w:t>无对应关系的内容可另行编制条款号</w:t>
      </w:r>
      <w:r>
        <w:rPr>
          <w:rFonts w:hint="eastAsia" w:asciiTheme="minorEastAsia" w:hAnsiTheme="minorEastAsia" w:eastAsiaTheme="minorEastAsia"/>
          <w:sz w:val="24"/>
          <w:highlight w:val="none"/>
        </w:rPr>
        <w:t>。</w:t>
      </w:r>
    </w:p>
    <w:tbl>
      <w:tblPr>
        <w:tblStyle w:val="2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t>条款号</w:t>
            </w:r>
          </w:p>
        </w:tc>
        <w:tc>
          <w:tcPr>
            <w:tcW w:w="4525" w:type="pct"/>
            <w:vAlign w:val="center"/>
          </w:tcPr>
          <w:p>
            <w:pPr>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bl>
    <w:p>
      <w:pPr>
        <w:widowControl/>
        <w:jc w:val="left"/>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jc w:val="center"/>
        <w:outlineLvl w:val="1"/>
        <w:rPr>
          <w:rFonts w:asciiTheme="minorEastAsia" w:hAnsiTheme="minorEastAsia" w:eastAsiaTheme="minorEastAsia"/>
          <w:b/>
          <w:sz w:val="28"/>
          <w:highlight w:val="none"/>
        </w:rPr>
      </w:pPr>
      <w:r>
        <w:rPr>
          <w:rFonts w:asciiTheme="minorEastAsia" w:hAnsiTheme="minorEastAsia" w:eastAsiaTheme="minorEastAsia"/>
          <w:sz w:val="24"/>
          <w:highlight w:val="none"/>
        </w:rPr>
        <w:br w:type="page"/>
      </w:r>
      <w:bookmarkStart w:id="157" w:name="_Toc26638975"/>
      <w:r>
        <w:rPr>
          <w:rFonts w:hint="eastAsia" w:asciiTheme="minorEastAsia" w:hAnsiTheme="minorEastAsia" w:eastAsiaTheme="minorEastAsia"/>
          <w:b/>
          <w:sz w:val="28"/>
          <w:highlight w:val="none"/>
        </w:rPr>
        <w:t>第六章  响应文件格式</w:t>
      </w:r>
      <w:bookmarkEnd w:id="157"/>
    </w:p>
    <w:p>
      <w:pPr>
        <w:spacing w:line="360" w:lineRule="auto"/>
        <w:jc w:val="center"/>
        <w:rPr>
          <w:rFonts w:hint="eastAsia" w:asciiTheme="minorEastAsia" w:hAnsiTheme="minorEastAsia" w:eastAsiaTheme="minorEastAsia"/>
          <w:b/>
          <w:sz w:val="32"/>
          <w:highlight w:val="none"/>
          <w:lang w:eastAsia="zh-CN"/>
        </w:rPr>
      </w:pPr>
      <w:r>
        <w:rPr>
          <w:rFonts w:hint="eastAsia" w:asciiTheme="minorEastAsia" w:hAnsiTheme="minorEastAsia" w:eastAsiaTheme="minorEastAsia"/>
          <w:b/>
          <w:sz w:val="32"/>
          <w:highlight w:val="none"/>
          <w:lang w:eastAsia="zh-CN"/>
        </w:rPr>
        <w:t>巢湖市金盾集团公交公司2024年度汽车轮胎采购项目</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响</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应</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文</w:t>
      </w:r>
    </w:p>
    <w:p>
      <w:pPr>
        <w:spacing w:line="900" w:lineRule="exact"/>
        <w:jc w:val="center"/>
        <w:rPr>
          <w:rFonts w:asciiTheme="minorEastAsia" w:hAnsiTheme="minorEastAsia" w:eastAsiaTheme="minorEastAsia"/>
          <w:b/>
          <w:sz w:val="72"/>
          <w:highlight w:val="none"/>
        </w:rPr>
      </w:pPr>
    </w:p>
    <w:p>
      <w:pPr>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件</w:t>
      </w:r>
    </w:p>
    <w:p>
      <w:pPr>
        <w:spacing w:after="156" w:afterLines="50"/>
        <w:jc w:val="center"/>
        <w:rPr>
          <w:rFonts w:asciiTheme="minorEastAsia" w:hAnsiTheme="minorEastAsia" w:eastAsiaTheme="minorEastAsia"/>
          <w:b/>
          <w:sz w:val="72"/>
          <w:highlight w:val="none"/>
        </w:rPr>
      </w:pPr>
    </w:p>
    <w:p>
      <w:pPr>
        <w:spacing w:after="156" w:afterLines="50" w:line="500" w:lineRule="exact"/>
        <w:jc w:val="center"/>
        <w:rPr>
          <w:rFonts w:asciiTheme="minorEastAsia" w:hAnsiTheme="minorEastAsia" w:eastAsiaTheme="minorEastAsia"/>
          <w:b/>
          <w:sz w:val="28"/>
          <w:szCs w:val="28"/>
          <w:highlight w:val="none"/>
        </w:rPr>
      </w:pPr>
    </w:p>
    <w:p>
      <w:pPr>
        <w:spacing w:after="156" w:afterLines="50" w:line="500" w:lineRule="exact"/>
        <w:jc w:val="center"/>
        <w:rPr>
          <w:rFonts w:asciiTheme="minorEastAsia" w:hAnsiTheme="minorEastAsia" w:eastAsiaTheme="minorEastAsia"/>
          <w:b/>
          <w:sz w:val="72"/>
          <w:highlight w:val="none"/>
        </w:rPr>
      </w:pPr>
    </w:p>
    <w:p>
      <w:pPr>
        <w:spacing w:after="156" w:afterLines="50" w:line="500" w:lineRule="exact"/>
        <w:ind w:firstLine="2522" w:firstLineChars="785"/>
        <w:rPr>
          <w:rFonts w:asciiTheme="minorEastAsia" w:hAnsiTheme="minorEastAsia" w:eastAsiaTheme="minorEastAsia"/>
          <w:b/>
          <w:sz w:val="32"/>
          <w:highlight w:val="none"/>
          <w:u w:val="single"/>
        </w:rPr>
      </w:pPr>
      <w:r>
        <w:rPr>
          <w:rFonts w:hint="eastAsia" w:asciiTheme="minorEastAsia" w:hAnsiTheme="minorEastAsia" w:eastAsiaTheme="minorEastAsia"/>
          <w:b/>
          <w:sz w:val="32"/>
          <w:highlight w:val="none"/>
        </w:rPr>
        <w:t>供应商：</w:t>
      </w:r>
      <w:r>
        <w:rPr>
          <w:rFonts w:hint="eastAsia" w:asciiTheme="minorEastAsia" w:hAnsiTheme="minorEastAsia" w:eastAsiaTheme="minorEastAsia"/>
          <w:b/>
          <w:sz w:val="32"/>
          <w:highlight w:val="none"/>
          <w:u w:val="single"/>
        </w:rPr>
        <w:t xml:space="preserve">               </w:t>
      </w:r>
    </w:p>
    <w:p>
      <w:pPr>
        <w:spacing w:after="156" w:afterLines="50" w:line="500" w:lineRule="exact"/>
        <w:jc w:val="center"/>
        <w:rPr>
          <w:rFonts w:asciiTheme="minorEastAsia" w:hAnsiTheme="minorEastAsia" w:eastAsiaTheme="minorEastAsia"/>
          <w:b/>
          <w:sz w:val="32"/>
          <w:highlight w:val="none"/>
        </w:rPr>
      </w:pP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年</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月</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日</w:t>
      </w:r>
    </w:p>
    <w:p>
      <w:pPr>
        <w:widowControl/>
        <w:jc w:val="left"/>
        <w:rPr>
          <w:rFonts w:asciiTheme="minorEastAsia" w:hAnsiTheme="minorEastAsia" w:eastAsiaTheme="minorEastAsia"/>
          <w:b/>
          <w:sz w:val="28"/>
          <w:highlight w:val="none"/>
        </w:rPr>
      </w:pPr>
      <w:r>
        <w:rPr>
          <w:rFonts w:asciiTheme="minorEastAsia" w:hAnsiTheme="minorEastAsia" w:eastAsiaTheme="minorEastAsia"/>
          <w:b/>
          <w:sz w:val="28"/>
          <w:highlight w:val="none"/>
        </w:rPr>
        <w:br w:type="page"/>
      </w:r>
    </w:p>
    <w:p>
      <w:pPr>
        <w:spacing w:line="360" w:lineRule="auto"/>
        <w:jc w:val="center"/>
        <w:outlineLvl w:val="2"/>
        <w:rPr>
          <w:rFonts w:asciiTheme="minorEastAsia" w:hAnsiTheme="minorEastAsia" w:eastAsiaTheme="minorEastAsia"/>
          <w:b/>
          <w:sz w:val="24"/>
          <w:highlight w:val="none"/>
        </w:rPr>
      </w:pPr>
      <w:bookmarkStart w:id="158" w:name="_Toc461056631"/>
      <w:bookmarkStart w:id="159" w:name="_Toc461053086"/>
      <w:bookmarkStart w:id="160" w:name="_Toc520983587"/>
      <w:r>
        <w:rPr>
          <w:rFonts w:hint="eastAsia" w:asciiTheme="minorEastAsia" w:hAnsiTheme="minorEastAsia" w:eastAsiaTheme="minorEastAsia"/>
          <w:b/>
          <w:sz w:val="24"/>
          <w:highlight w:val="none"/>
        </w:rPr>
        <w:t>一</w:t>
      </w:r>
      <w:bookmarkEnd w:id="158"/>
      <w:bookmarkEnd w:id="159"/>
      <w:r>
        <w:rPr>
          <w:rFonts w:hint="eastAsia" w:asciiTheme="minorEastAsia" w:hAnsiTheme="minorEastAsia" w:eastAsiaTheme="minorEastAsia"/>
          <w:b/>
          <w:sz w:val="24"/>
          <w:highlight w:val="none"/>
        </w:rPr>
        <w:t>、报价表格式</w:t>
      </w:r>
      <w:bookmarkEnd w:id="160"/>
    </w:p>
    <w:p>
      <w:pPr>
        <w:spacing w:before="156" w:beforeLines="50" w:after="156" w:afterLines="50" w:line="360" w:lineRule="auto"/>
        <w:jc w:val="left"/>
        <w:rPr>
          <w:rFonts w:ascii="宋体" w:hAnsi="宋体" w:eastAsia="宋体"/>
          <w:b/>
          <w:sz w:val="24"/>
          <w:szCs w:val="28"/>
          <w:highlight w:val="none"/>
        </w:rPr>
      </w:pPr>
      <w:r>
        <w:rPr>
          <w:rFonts w:hint="eastAsia" w:ascii="宋体" w:hAnsi="宋体" w:eastAsia="宋体"/>
          <w:b/>
          <w:sz w:val="24"/>
          <w:szCs w:val="28"/>
          <w:highlight w:val="none"/>
        </w:rPr>
        <w:t>1-1 报价表</w:t>
      </w:r>
    </w:p>
    <w:p>
      <w:pPr>
        <w:snapToGrid w:val="0"/>
        <w:spacing w:line="360" w:lineRule="auto"/>
        <w:jc w:val="left"/>
        <w:rPr>
          <w:rFonts w:ascii="宋体" w:hAnsi="宋体" w:eastAsia="宋体"/>
          <w:b/>
          <w:sz w:val="24"/>
          <w:szCs w:val="28"/>
          <w:highlight w:val="none"/>
        </w:rPr>
      </w:pPr>
      <w:r>
        <w:rPr>
          <w:rFonts w:hint="eastAsia" w:ascii="宋体" w:hAnsi="宋体" w:eastAsia="宋体"/>
          <w:b/>
          <w:sz w:val="24"/>
          <w:szCs w:val="28"/>
          <w:highlight w:val="none"/>
        </w:rPr>
        <w:t>项目名称：</w:t>
      </w:r>
      <w:r>
        <w:rPr>
          <w:rFonts w:hint="eastAsia" w:ascii="宋体" w:hAnsi="宋体" w:eastAsia="宋体"/>
          <w:b/>
          <w:sz w:val="24"/>
          <w:szCs w:val="28"/>
          <w:highlight w:val="none"/>
          <w:u w:val="single"/>
          <w:lang w:eastAsia="zh-CN"/>
        </w:rPr>
        <w:t>巢湖市金盾集团公交公司2024年度汽车轮胎采购项目</w:t>
      </w:r>
      <w:r>
        <w:rPr>
          <w:rFonts w:hint="eastAsia" w:ascii="宋体" w:hAnsi="宋体" w:eastAsia="宋体"/>
          <w:b/>
          <w:sz w:val="24"/>
          <w:szCs w:val="28"/>
          <w:highlight w:val="none"/>
          <w:u w:val="single"/>
        </w:rPr>
        <w:t xml:space="preserve"> </w:t>
      </w:r>
    </w:p>
    <w:p>
      <w:pPr>
        <w:snapToGrid w:val="0"/>
        <w:spacing w:after="156" w:afterLines="50" w:line="360" w:lineRule="auto"/>
        <w:jc w:val="left"/>
        <w:rPr>
          <w:rFonts w:ascii="宋体" w:hAnsi="宋体" w:eastAsia="宋体"/>
          <w:b/>
          <w:bCs/>
          <w:sz w:val="24"/>
          <w:szCs w:val="28"/>
          <w:highlight w:val="none"/>
          <w:u w:val="single"/>
        </w:rPr>
      </w:pPr>
      <w:r>
        <w:rPr>
          <w:rFonts w:hint="eastAsia" w:ascii="宋体" w:hAnsi="宋体" w:eastAsia="宋体"/>
          <w:b/>
          <w:sz w:val="24"/>
          <w:szCs w:val="28"/>
          <w:highlight w:val="none"/>
        </w:rPr>
        <w:t>项目编号：</w:t>
      </w:r>
      <w:r>
        <w:rPr>
          <w:rFonts w:hint="eastAsia" w:ascii="宋体" w:hAnsi="宋体" w:eastAsia="宋体"/>
          <w:b/>
          <w:sz w:val="24"/>
          <w:szCs w:val="28"/>
          <w:highlight w:val="none"/>
          <w:u w:val="single"/>
        </w:rPr>
        <w:t xml:space="preserve">  </w:t>
      </w:r>
      <w:r>
        <w:rPr>
          <w:rFonts w:hint="eastAsia" w:ascii="宋体" w:hAnsi="宋体" w:eastAsia="宋体"/>
          <w:b/>
          <w:sz w:val="24"/>
          <w:szCs w:val="28"/>
          <w:highlight w:val="none"/>
          <w:u w:val="single"/>
          <w:lang w:eastAsia="zh-CN"/>
        </w:rPr>
        <w:t>2024AHTS0016</w:t>
      </w:r>
      <w:r>
        <w:rPr>
          <w:rFonts w:hint="eastAsia" w:ascii="宋体" w:hAnsi="宋体" w:eastAsia="宋体"/>
          <w:b/>
          <w:sz w:val="24"/>
          <w:szCs w:val="28"/>
          <w:highlight w:val="none"/>
          <w:u w:val="single"/>
        </w:rPr>
        <w:t xml:space="preserve">       </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highlight w:val="none"/>
              </w:rPr>
            </w:pPr>
            <w:r>
              <w:rPr>
                <w:rFonts w:hint="eastAsia" w:ascii="宋体" w:hAnsi="宋体" w:eastAsia="宋体"/>
                <w:b/>
                <w:sz w:val="24"/>
                <w:highlight w:val="none"/>
              </w:rPr>
              <w:t>供应商名称</w:t>
            </w:r>
          </w:p>
        </w:tc>
        <w:tc>
          <w:tcPr>
            <w:tcW w:w="3557" w:type="pct"/>
            <w:tcBorders>
              <w:left w:val="single" w:color="auto" w:sz="4" w:space="0"/>
            </w:tcBorders>
          </w:tcPr>
          <w:p>
            <w:pPr>
              <w:spacing w:line="360" w:lineRule="auto"/>
              <w:rPr>
                <w:rFonts w:ascii="宋体" w:hAnsi="宋体" w:eastAsia="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highlight w:val="none"/>
              </w:rPr>
            </w:pPr>
            <w:r>
              <w:rPr>
                <w:rFonts w:hint="eastAsia" w:ascii="宋体" w:hAnsi="宋体" w:eastAsia="宋体"/>
                <w:b/>
                <w:sz w:val="24"/>
                <w:highlight w:val="none"/>
              </w:rPr>
              <w:t>磋商范围</w:t>
            </w:r>
          </w:p>
        </w:tc>
        <w:tc>
          <w:tcPr>
            <w:tcW w:w="3557" w:type="pct"/>
            <w:tcBorders>
              <w:left w:val="single" w:color="auto" w:sz="4" w:space="0"/>
            </w:tcBorders>
            <w:vAlign w:val="center"/>
          </w:tcPr>
          <w:p>
            <w:pPr>
              <w:widowControl/>
              <w:spacing w:line="360" w:lineRule="exact"/>
              <w:rPr>
                <w:rFonts w:ascii="宋体" w:hAnsi="宋体" w:eastAsia="宋体"/>
                <w:b/>
                <w:sz w:val="24"/>
                <w:highlight w:val="none"/>
              </w:rPr>
            </w:pPr>
            <w:r>
              <w:rPr>
                <w:rFonts w:hint="eastAsia" w:asciiTheme="minorEastAsia" w:hAnsiTheme="minorEastAsia" w:eastAsiaTheme="minorEastAsia"/>
                <w:sz w:val="24"/>
                <w:szCs w:val="28"/>
                <w:highlight w:val="none"/>
              </w:rPr>
              <w:t>全部 / 第</w:t>
            </w:r>
            <w:r>
              <w:rPr>
                <w:rFonts w:hint="eastAsia" w:asciiTheme="minorEastAsia" w:hAnsiTheme="minorEastAsia" w:eastAsiaTheme="minorEastAsia"/>
                <w:sz w:val="24"/>
                <w:szCs w:val="28"/>
                <w:highlight w:val="none"/>
                <w:u w:val="single"/>
              </w:rPr>
              <w:t xml:space="preserve">   </w:t>
            </w:r>
            <w:r>
              <w:rPr>
                <w:rFonts w:hint="eastAsia" w:asciiTheme="minorEastAsia" w:hAnsiTheme="minorEastAsia" w:eastAsiaTheme="minorEastAsia"/>
                <w:sz w:val="24"/>
                <w:szCs w:val="28"/>
                <w:highlight w:val="none"/>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highlight w:val="none"/>
              </w:rPr>
            </w:pPr>
            <w:r>
              <w:rPr>
                <w:rFonts w:hint="eastAsia" w:ascii="宋体" w:hAnsi="宋体" w:eastAsia="宋体"/>
                <w:b/>
                <w:sz w:val="24"/>
                <w:highlight w:val="none"/>
              </w:rPr>
              <w:t>报价</w:t>
            </w:r>
          </w:p>
          <w:p>
            <w:pPr>
              <w:spacing w:line="360" w:lineRule="auto"/>
              <w:jc w:val="center"/>
              <w:rPr>
                <w:rFonts w:ascii="宋体" w:hAnsi="宋体" w:eastAsia="宋体"/>
                <w:b/>
                <w:sz w:val="24"/>
                <w:highlight w:val="none"/>
              </w:rPr>
            </w:pPr>
            <w:r>
              <w:rPr>
                <w:rFonts w:hint="eastAsia" w:ascii="宋体" w:hAnsi="宋体" w:eastAsia="宋体"/>
                <w:b/>
                <w:sz w:val="24"/>
                <w:highlight w:val="none"/>
              </w:rPr>
              <w:t>（详见备注说明）</w:t>
            </w:r>
          </w:p>
        </w:tc>
        <w:tc>
          <w:tcPr>
            <w:tcW w:w="3557" w:type="pct"/>
            <w:vAlign w:val="center"/>
          </w:tcPr>
          <w:p>
            <w:pPr>
              <w:snapToGrid w:val="0"/>
              <w:spacing w:line="360" w:lineRule="auto"/>
              <w:rPr>
                <w:rFonts w:ascii="宋体" w:hAnsi="宋体" w:eastAsia="宋体"/>
                <w:sz w:val="24"/>
                <w:szCs w:val="28"/>
                <w:highlight w:val="none"/>
              </w:rPr>
            </w:pPr>
          </w:p>
          <w:p>
            <w:pPr>
              <w:snapToGrid w:val="0"/>
              <w:spacing w:line="360" w:lineRule="auto"/>
              <w:rPr>
                <w:rFonts w:hint="default" w:ascii="宋体" w:hAnsi="宋体" w:eastAsia="宋体"/>
                <w:b w:val="0"/>
                <w:bCs/>
                <w:sz w:val="24"/>
                <w:highlight w:val="none"/>
                <w:u w:val="single"/>
                <w:lang w:val="en-US" w:eastAsia="zh-CN"/>
              </w:rPr>
            </w:pPr>
            <w:r>
              <w:rPr>
                <w:rFonts w:hint="eastAsia" w:ascii="宋体" w:hAnsi="宋体" w:eastAsia="宋体" w:cs="宋体"/>
                <w:bCs/>
                <w:sz w:val="24"/>
                <w:szCs w:val="24"/>
                <w:highlight w:val="none"/>
              </w:rPr>
              <w:t>人民币大写</w:t>
            </w:r>
            <w:r>
              <w:rPr>
                <w:rFonts w:hint="eastAsia" w:ascii="宋体" w:hAnsi="宋体" w:eastAsia="宋体"/>
                <w:b w:val="0"/>
                <w:bCs/>
                <w:sz w:val="24"/>
                <w:highlight w:val="none"/>
              </w:rPr>
              <w:t>：</w:t>
            </w:r>
            <w:r>
              <w:rPr>
                <w:rFonts w:hint="eastAsia" w:ascii="宋体" w:hAnsi="宋体" w:eastAsia="宋体"/>
                <w:b w:val="0"/>
                <w:bCs/>
                <w:sz w:val="24"/>
                <w:highlight w:val="none"/>
                <w:u w:val="single"/>
                <w:lang w:val="en-US" w:eastAsia="zh-CN"/>
              </w:rPr>
              <w:t xml:space="preserve">           </w:t>
            </w:r>
          </w:p>
          <w:p>
            <w:pPr>
              <w:snapToGrid w:val="0"/>
              <w:spacing w:line="360" w:lineRule="auto"/>
              <w:rPr>
                <w:rFonts w:ascii="宋体" w:hAnsi="宋体" w:eastAsia="宋体"/>
                <w:b/>
                <w:sz w:val="24"/>
                <w:highlight w:val="none"/>
              </w:rPr>
            </w:pPr>
            <w:r>
              <w:rPr>
                <w:rFonts w:hint="eastAsia" w:ascii="宋体" w:hAnsi="宋体" w:eastAsia="宋体" w:cs="宋体"/>
                <w:bCs/>
                <w:sz w:val="24"/>
                <w:szCs w:val="24"/>
                <w:highlight w:val="none"/>
              </w:rPr>
              <w:t>人民币小写</w:t>
            </w:r>
            <w:r>
              <w:rPr>
                <w:rFonts w:hint="eastAsia" w:ascii="宋体" w:hAnsi="宋体" w:eastAsia="宋体"/>
                <w:b w:val="0"/>
                <w:bCs/>
                <w:sz w:val="24"/>
                <w:highlight w:val="none"/>
              </w:rPr>
              <w:t>：</w:t>
            </w:r>
            <w:r>
              <w:rPr>
                <w:rFonts w:hint="eastAsia" w:ascii="宋体" w:hAnsi="宋体" w:eastAsia="宋体"/>
                <w:b w:val="0"/>
                <w:bCs/>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443" w:type="pct"/>
            <w:vAlign w:val="center"/>
          </w:tcPr>
          <w:p>
            <w:pPr>
              <w:spacing w:line="360" w:lineRule="auto"/>
              <w:jc w:val="center"/>
              <w:rPr>
                <w:rFonts w:ascii="宋体" w:hAnsi="宋体" w:eastAsia="宋体"/>
                <w:b/>
                <w:sz w:val="24"/>
                <w:highlight w:val="none"/>
              </w:rPr>
            </w:pPr>
            <w:r>
              <w:rPr>
                <w:rFonts w:hint="eastAsia" w:ascii="宋体" w:hAnsi="宋体" w:eastAsia="宋体"/>
                <w:b/>
                <w:sz w:val="24"/>
                <w:highlight w:val="none"/>
              </w:rPr>
              <w:t>备注说明</w:t>
            </w:r>
          </w:p>
        </w:tc>
        <w:tc>
          <w:tcPr>
            <w:tcW w:w="3557" w:type="pct"/>
            <w:vAlign w:val="center"/>
          </w:tcPr>
          <w:p>
            <w:pPr>
              <w:spacing w:line="360" w:lineRule="auto"/>
              <w:jc w:val="both"/>
              <w:rPr>
                <w:rFonts w:ascii="宋体" w:hAnsi="宋体" w:eastAsia="宋体"/>
                <w:b/>
                <w:sz w:val="24"/>
                <w:highlight w:val="none"/>
              </w:rPr>
            </w:pPr>
            <w:r>
              <w:rPr>
                <w:rFonts w:hint="eastAsia" w:ascii="宋体" w:hAnsi="宋体" w:eastAsia="宋体"/>
                <w:b/>
                <w:sz w:val="24"/>
                <w:highlight w:val="none"/>
                <w:lang w:val="en-US" w:eastAsia="zh-CN"/>
              </w:rPr>
              <w:t>完全响应磋商文件要求，承诺按照磋商文件要求结算。</w:t>
            </w:r>
          </w:p>
        </w:tc>
      </w:tr>
    </w:tbl>
    <w:p>
      <w:pPr>
        <w:spacing w:line="360" w:lineRule="auto"/>
        <w:ind w:firstLine="4560" w:firstLineChars="1900"/>
        <w:rPr>
          <w:rFonts w:ascii="宋体" w:hAnsi="宋体" w:eastAsia="宋体"/>
          <w:sz w:val="24"/>
          <w:highlight w:val="none"/>
        </w:rPr>
      </w:pPr>
      <w:r>
        <w:rPr>
          <w:rFonts w:hint="eastAsia" w:ascii="宋体" w:hAnsi="宋体" w:eastAsia="宋体"/>
          <w:sz w:val="24"/>
          <w:highlight w:val="none"/>
          <w:lang w:eastAsia="zh-CN"/>
        </w:rPr>
        <w:t>供应商公章</w:t>
      </w:r>
      <w:r>
        <w:rPr>
          <w:rFonts w:hint="eastAsia" w:ascii="宋体" w:hAnsi="宋体" w:eastAsia="宋体"/>
          <w:sz w:val="24"/>
          <w:highlight w:val="none"/>
        </w:rPr>
        <w:t>：</w:t>
      </w:r>
      <w:r>
        <w:rPr>
          <w:rFonts w:hint="eastAsia" w:ascii="宋体" w:hAnsi="宋体" w:eastAsia="宋体"/>
          <w:sz w:val="24"/>
          <w:highlight w:val="none"/>
          <w:u w:val="single"/>
        </w:rPr>
        <w:t xml:space="preserve">                </w:t>
      </w:r>
    </w:p>
    <w:p>
      <w:pPr>
        <w:spacing w:line="360" w:lineRule="auto"/>
        <w:ind w:firstLine="4560" w:firstLineChars="1900"/>
        <w:rPr>
          <w:rFonts w:ascii="宋体" w:hAnsi="宋体" w:eastAsia="宋体"/>
          <w:sz w:val="24"/>
          <w:highlight w:val="none"/>
          <w:u w:val="single"/>
        </w:rPr>
      </w:pPr>
      <w:r>
        <w:rPr>
          <w:rFonts w:hint="eastAsia" w:ascii="宋体" w:hAnsi="宋体" w:eastAsia="宋体"/>
          <w:sz w:val="24"/>
          <w:highlight w:val="none"/>
        </w:rPr>
        <w:t>日    期：</w:t>
      </w:r>
      <w:r>
        <w:rPr>
          <w:rFonts w:hint="eastAsia" w:ascii="宋体" w:hAnsi="宋体" w:eastAsia="宋体"/>
          <w:sz w:val="24"/>
          <w:highlight w:val="none"/>
          <w:u w:val="single"/>
        </w:rPr>
        <w:t xml:space="preserve">                      </w:t>
      </w:r>
    </w:p>
    <w:p>
      <w:pPr>
        <w:adjustRightInd w:val="0"/>
        <w:snapToGrid w:val="0"/>
        <w:spacing w:line="360" w:lineRule="auto"/>
        <w:rPr>
          <w:rFonts w:ascii="宋体" w:hAnsi="宋体" w:eastAsia="宋体"/>
          <w:b/>
          <w:bCs/>
          <w:sz w:val="24"/>
          <w:szCs w:val="28"/>
          <w:highlight w:val="none"/>
        </w:rPr>
      </w:pPr>
      <w:r>
        <w:rPr>
          <w:rFonts w:hint="eastAsia" w:ascii="宋体" w:hAnsi="宋体" w:eastAsia="宋体"/>
          <w:b/>
          <w:bCs/>
          <w:sz w:val="24"/>
          <w:szCs w:val="28"/>
          <w:highlight w:val="none"/>
        </w:rPr>
        <w:t>注：</w:t>
      </w:r>
    </w:p>
    <w:p>
      <w:pPr>
        <w:adjustRightInd w:val="0"/>
        <w:snapToGrid w:val="0"/>
        <w:spacing w:line="360" w:lineRule="auto"/>
        <w:ind w:firstLine="482" w:firstLineChars="200"/>
        <w:rPr>
          <w:rFonts w:ascii="宋体" w:hAnsi="宋体" w:eastAsia="宋体"/>
          <w:sz w:val="24"/>
          <w:highlight w:val="none"/>
        </w:rPr>
      </w:pPr>
      <w:r>
        <w:rPr>
          <w:rFonts w:hint="eastAsia" w:ascii="宋体" w:hAnsi="宋体" w:eastAsia="宋体"/>
          <w:b/>
          <w:bCs/>
          <w:sz w:val="24"/>
          <w:szCs w:val="28"/>
          <w:highlight w:val="none"/>
        </w:rPr>
        <w:t>1.本表内容根据磋商文件要求包括了服务及其配套的设计、采购、制造、检测、试验、运输、保险、仓储、税费以及现场落地、安装及安装耗损、调试、验收、培训、技术服务（包括技术资料、图纸的提供）质保期内的售后服务保障等所有费用。</w:t>
      </w:r>
    </w:p>
    <w:p>
      <w:pPr>
        <w:adjustRightInd w:val="0"/>
        <w:snapToGrid w:val="0"/>
        <w:spacing w:line="360" w:lineRule="auto"/>
        <w:ind w:firstLine="482" w:firstLineChars="200"/>
        <w:rPr>
          <w:rFonts w:ascii="宋体" w:hAnsi="宋体" w:eastAsia="宋体"/>
          <w:b/>
          <w:bCs/>
          <w:sz w:val="24"/>
          <w:szCs w:val="28"/>
          <w:highlight w:val="none"/>
        </w:rPr>
      </w:pPr>
      <w:r>
        <w:rPr>
          <w:rFonts w:hint="eastAsia" w:ascii="宋体" w:hAnsi="宋体" w:eastAsia="宋体"/>
          <w:b/>
          <w:bCs/>
          <w:sz w:val="24"/>
          <w:szCs w:val="28"/>
          <w:highlight w:val="none"/>
        </w:rPr>
        <w:t>2.特殊事项在备注中注明。</w:t>
      </w:r>
    </w:p>
    <w:p>
      <w:pPr>
        <w:adjustRightInd w:val="0"/>
        <w:snapToGrid w:val="0"/>
        <w:spacing w:line="360" w:lineRule="auto"/>
        <w:ind w:firstLine="482" w:firstLineChars="200"/>
        <w:rPr>
          <w:rFonts w:ascii="宋体" w:hAnsi="宋体" w:eastAsia="宋体"/>
          <w:b/>
          <w:bCs/>
          <w:sz w:val="24"/>
          <w:szCs w:val="28"/>
          <w:highlight w:val="none"/>
        </w:rPr>
      </w:pPr>
      <w:r>
        <w:rPr>
          <w:rFonts w:hint="eastAsia" w:ascii="宋体" w:hAnsi="宋体" w:eastAsia="宋体"/>
          <w:b/>
          <w:bCs/>
          <w:sz w:val="24"/>
          <w:szCs w:val="28"/>
          <w:highlight w:val="none"/>
        </w:rPr>
        <w:t>3.供应商应根据其响应文件中报价表的内容填写唱标信息，唱标信息不作为评审的依据。唱标信息与报价表不一致的，</w:t>
      </w:r>
      <w:r>
        <w:rPr>
          <w:rFonts w:ascii="宋体" w:hAnsi="宋体" w:eastAsia="宋体"/>
          <w:b/>
          <w:bCs/>
          <w:sz w:val="24"/>
          <w:szCs w:val="28"/>
          <w:highlight w:val="none"/>
        </w:rPr>
        <w:t>以</w:t>
      </w:r>
      <w:r>
        <w:rPr>
          <w:rFonts w:hint="eastAsia" w:ascii="宋体" w:hAnsi="宋体" w:eastAsia="宋体"/>
          <w:b/>
          <w:bCs/>
          <w:sz w:val="24"/>
          <w:szCs w:val="28"/>
          <w:highlight w:val="none"/>
        </w:rPr>
        <w:t>报价表为准。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Theme="minorEastAsia" w:hAnsiTheme="minorEastAsia" w:eastAsiaTheme="minorEastAsia"/>
          <w:b/>
          <w:sz w:val="24"/>
          <w:highlight w:val="none"/>
        </w:rPr>
      </w:pPr>
      <w:r>
        <w:rPr>
          <w:rFonts w:hint="eastAsia" w:ascii="宋体" w:hAnsi="宋体" w:eastAsia="宋体"/>
          <w:b/>
          <w:bCs/>
          <w:sz w:val="24"/>
          <w:szCs w:val="28"/>
          <w:highlight w:val="none"/>
        </w:rPr>
        <w:t>4.报价表中大写与小写不一致的，以大写为准。</w:t>
      </w:r>
      <w:r>
        <w:rPr>
          <w:rFonts w:asciiTheme="minorEastAsia" w:hAnsiTheme="minorEastAsia" w:eastAsiaTheme="minorEastAsia"/>
          <w:b/>
          <w:sz w:val="24"/>
          <w:highlight w:val="none"/>
        </w:rPr>
        <w:br w:type="page"/>
      </w:r>
    </w:p>
    <w:p>
      <w:pPr>
        <w:spacing w:before="156" w:beforeLines="50" w:afterAutospacing="0" w:line="360" w:lineRule="auto"/>
        <w:jc w:val="left"/>
        <w:rPr>
          <w:rFonts w:hint="eastAsia" w:ascii="宋体" w:hAnsi="宋体" w:eastAsia="宋体"/>
          <w:sz w:val="24"/>
          <w:szCs w:val="24"/>
          <w:highlight w:val="none"/>
        </w:rPr>
      </w:pPr>
      <w:bookmarkStart w:id="161" w:name="_Toc461056632"/>
      <w:bookmarkStart w:id="162" w:name="_Toc461053087"/>
      <w:bookmarkStart w:id="163" w:name="_Toc520983588"/>
      <w:r>
        <w:rPr>
          <w:rFonts w:hint="eastAsia" w:ascii="宋体" w:hAnsi="宋体" w:eastAsia="宋体"/>
          <w:b/>
          <w:sz w:val="24"/>
          <w:szCs w:val="28"/>
          <w:highlight w:val="none"/>
        </w:rPr>
        <w:t>1-2 分项报价单</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323"/>
        <w:gridCol w:w="1318"/>
        <w:gridCol w:w="1318"/>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vAlign w:val="center"/>
          </w:tcPr>
          <w:p>
            <w:pPr>
              <w:pStyle w:val="34"/>
              <w:widowControl w:val="0"/>
              <w:spacing w:before="0" w:beforeAutospacing="0" w:after="0" w:afterAutospacing="0"/>
              <w:rPr>
                <w:rFonts w:asciiTheme="minorEastAsia" w:hAnsiTheme="minorEastAsia" w:eastAsiaTheme="minorEastAsia"/>
                <w:bCs w:val="0"/>
                <w:kern w:val="2"/>
                <w:sz w:val="24"/>
                <w:szCs w:val="20"/>
              </w:rPr>
            </w:pPr>
            <w:r>
              <w:rPr>
                <w:rFonts w:hint="eastAsia" w:asciiTheme="minorEastAsia" w:hAnsiTheme="minorEastAsia" w:eastAsiaTheme="minorEastAsia"/>
                <w:bCs w:val="0"/>
                <w:kern w:val="2"/>
                <w:sz w:val="24"/>
                <w:szCs w:val="20"/>
              </w:rPr>
              <w:t>序号</w:t>
            </w:r>
          </w:p>
        </w:tc>
        <w:tc>
          <w:tcPr>
            <w:tcW w:w="777"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货物名称</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品牌、型</w:t>
            </w:r>
          </w:p>
          <w:p>
            <w:pPr>
              <w:jc w:val="center"/>
              <w:rPr>
                <w:rFonts w:asciiTheme="minorEastAsia" w:hAnsiTheme="minorEastAsia" w:eastAsiaTheme="minorEastAsia"/>
                <w:b/>
                <w:sz w:val="24"/>
              </w:rPr>
            </w:pPr>
            <w:r>
              <w:rPr>
                <w:rFonts w:hint="eastAsia" w:asciiTheme="minorEastAsia" w:hAnsiTheme="minorEastAsia" w:eastAsiaTheme="minorEastAsia"/>
                <w:b/>
                <w:sz w:val="24"/>
              </w:rPr>
              <w:t>号规格</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原产地及</w:t>
            </w:r>
          </w:p>
          <w:p>
            <w:pPr>
              <w:jc w:val="center"/>
              <w:rPr>
                <w:rFonts w:asciiTheme="minorEastAsia" w:hAnsiTheme="minorEastAsia" w:eastAsiaTheme="minorEastAsia"/>
                <w:b/>
                <w:sz w:val="24"/>
              </w:rPr>
            </w:pPr>
            <w:r>
              <w:rPr>
                <w:rFonts w:hint="eastAsia" w:asciiTheme="minorEastAsia" w:hAnsiTheme="minorEastAsia" w:eastAsiaTheme="minorEastAsia"/>
                <w:b/>
                <w:sz w:val="24"/>
              </w:rPr>
              <w:t>生产厂商</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单位</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数量</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单价</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小计</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39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Borders>
              <w:bottom w:val="single" w:color="auto" w:sz="4" w:space="0"/>
            </w:tcBorders>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vAlign w:val="center"/>
          </w:tcPr>
          <w:p>
            <w:pPr>
              <w:pStyle w:val="42"/>
              <w:rPr>
                <w:rFonts w:asciiTheme="minorEastAsia" w:hAnsiTheme="minorEastAsia" w:eastAsiaTheme="minorEastAsia"/>
              </w:rPr>
            </w:pPr>
            <w:r>
              <w:rPr>
                <w:rFonts w:hint="eastAsia" w:asciiTheme="minorEastAsia" w:hAnsiTheme="minorEastAsia" w:eastAsiaTheme="minorEastAsia"/>
              </w:rPr>
              <w:t>其他费用</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pStyle w:val="42"/>
              <w:rPr>
                <w:rFonts w:asciiTheme="minorEastAsia" w:hAnsiTheme="minorEastAsia" w:eastAsiaTheme="minorEastAsia"/>
              </w:rPr>
            </w:pPr>
            <w:r>
              <w:rPr>
                <w:rFonts w:hint="eastAsia" w:asciiTheme="minorEastAsia" w:hAnsiTheme="minorEastAsia" w:eastAsiaTheme="minorEastAsia"/>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171" w:type="pct"/>
            <w:gridSpan w:val="2"/>
            <w:vAlign w:val="center"/>
          </w:tcPr>
          <w:p>
            <w:pPr>
              <w:pStyle w:val="42"/>
              <w:jc w:val="center"/>
              <w:rPr>
                <w:rFonts w:asciiTheme="minorEastAsia" w:hAnsiTheme="minorEastAsia" w:eastAsiaTheme="minorEastAsia"/>
              </w:rPr>
            </w:pPr>
            <w:r>
              <w:rPr>
                <w:rFonts w:hint="eastAsia" w:asciiTheme="minorEastAsia" w:hAnsiTheme="minorEastAsia" w:eastAsiaTheme="minorEastAsia"/>
              </w:rPr>
              <w:t>合计（元）</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bl>
    <w:p>
      <w:pPr>
        <w:spacing w:line="440" w:lineRule="exact"/>
        <w:rPr>
          <w:rFonts w:hint="eastAsia" w:ascii="宋体" w:hAnsi="宋体" w:eastAsia="宋体"/>
          <w:sz w:val="24"/>
          <w:szCs w:val="24"/>
          <w:highlight w:val="none"/>
        </w:rPr>
      </w:pP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供应商</w:t>
      </w:r>
      <w:r>
        <w:rPr>
          <w:rFonts w:hint="eastAsia" w:ascii="宋体" w:hAnsi="宋体" w:eastAsia="宋体"/>
          <w:sz w:val="24"/>
          <w:szCs w:val="24"/>
          <w:highlight w:val="none"/>
          <w:lang w:eastAsia="zh-CN"/>
        </w:rPr>
        <w:t>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期：</w:t>
      </w:r>
      <w:r>
        <w:rPr>
          <w:rFonts w:hint="eastAsia" w:ascii="宋体" w:hAnsi="宋体" w:eastAsia="宋体"/>
          <w:sz w:val="24"/>
          <w:szCs w:val="24"/>
          <w:highlight w:val="none"/>
          <w:u w:val="single"/>
        </w:rPr>
        <w:t xml:space="preserve">             </w:t>
      </w:r>
    </w:p>
    <w:p>
      <w:pPr>
        <w:pStyle w:val="3"/>
        <w:spacing w:line="360" w:lineRule="auto"/>
        <w:jc w:val="right"/>
        <w:rPr>
          <w:rFonts w:ascii="宋体" w:hAnsi="宋体"/>
          <w:sz w:val="24"/>
          <w:highlight w:val="none"/>
        </w:rPr>
      </w:pPr>
    </w:p>
    <w:p>
      <w:pPr>
        <w:widowControl/>
        <w:jc w:val="left"/>
        <w:rPr>
          <w:rFonts w:asciiTheme="minorEastAsia" w:hAnsiTheme="minorEastAsia" w:eastAsiaTheme="minorEastAsia"/>
          <w:b/>
          <w:bCs/>
          <w:sz w:val="24"/>
          <w:szCs w:val="28"/>
          <w:highlight w:val="none"/>
        </w:rPr>
      </w:pPr>
      <w:r>
        <w:rPr>
          <w:rFonts w:hint="eastAsia" w:asciiTheme="minorEastAsia" w:hAnsiTheme="minorEastAsia" w:eastAsiaTheme="minorEastAsia"/>
          <w:b/>
          <w:bCs/>
          <w:sz w:val="24"/>
          <w:szCs w:val="28"/>
          <w:highlight w:val="none"/>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货物为对应本项目需求的全部货物及所需附件购置费、包装费、运输费、人工费、保险费、安装调试费、各种税费、资料费、售后服务费及完成项目应有的全部费用。如有漏项或缺项，供应商承担全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highlight w:val="none"/>
        </w:rPr>
      </w:pPr>
      <w:r>
        <w:rPr>
          <w:rFonts w:hint="eastAsia" w:asciiTheme="minorEastAsia" w:hAnsiTheme="minorEastAsia" w:eastAsiaTheme="minorEastAsia"/>
          <w:sz w:val="24"/>
        </w:rPr>
        <w:t>2.表中须明确列出所投产品的货物名称、品牌、型号规格、原产地及生产厂商，否则可能导致</w:t>
      </w:r>
      <w:r>
        <w:rPr>
          <w:rFonts w:hint="eastAsia" w:asciiTheme="minorEastAsia" w:hAnsiTheme="minorEastAsia" w:eastAsiaTheme="minorEastAsia"/>
          <w:b/>
          <w:bCs/>
          <w:sz w:val="24"/>
        </w:rPr>
        <w:t>响应无效</w:t>
      </w:r>
      <w:r>
        <w:rPr>
          <w:rFonts w:hint="eastAsia" w:asciiTheme="minorEastAsia" w:hAnsiTheme="minorEastAsia" w:eastAsiaTheme="minorEastAsia"/>
          <w:sz w:val="24"/>
        </w:rPr>
        <w:t>。</w:t>
      </w:r>
      <w:r>
        <w:rPr>
          <w:rFonts w:asciiTheme="minorEastAsia" w:hAnsiTheme="minorEastAsia" w:eastAsiaTheme="minorEastAsia"/>
          <w:sz w:val="24"/>
          <w:highlight w:val="none"/>
        </w:rPr>
        <w:br w:type="page"/>
      </w:r>
    </w:p>
    <w:p>
      <w:pPr>
        <w:pStyle w:val="6"/>
        <w:jc w:val="center"/>
        <w:rPr>
          <w:rFonts w:asciiTheme="minorEastAsia" w:hAnsiTheme="minorEastAsia" w:eastAsiaTheme="minorEastAsia"/>
          <w:b w:val="0"/>
          <w:sz w:val="24"/>
          <w:highlight w:val="none"/>
        </w:rPr>
      </w:pPr>
      <w:r>
        <w:rPr>
          <w:rFonts w:hint="eastAsia" w:asciiTheme="minorEastAsia" w:hAnsiTheme="minorEastAsia" w:eastAsiaTheme="minorEastAsia"/>
          <w:sz w:val="24"/>
          <w:highlight w:val="none"/>
        </w:rPr>
        <w:t>二</w:t>
      </w:r>
      <w:bookmarkEnd w:id="161"/>
      <w:bookmarkEnd w:id="162"/>
      <w:r>
        <w:rPr>
          <w:rFonts w:hint="eastAsia" w:asciiTheme="minorEastAsia" w:hAnsiTheme="minorEastAsia" w:eastAsiaTheme="minorEastAsia"/>
          <w:sz w:val="24"/>
          <w:highlight w:val="none"/>
        </w:rPr>
        <w:t>、最后承诺报价表</w:t>
      </w:r>
      <w:bookmarkEnd w:id="163"/>
    </w:p>
    <w:p>
      <w:pPr>
        <w:spacing w:before="156" w:beforeLines="50" w:after="156" w:afterLines="50" w:line="360" w:lineRule="auto"/>
        <w:jc w:val="center"/>
        <w:rPr>
          <w:rFonts w:ascii="宋体" w:hAnsi="宋体" w:eastAsia="宋体"/>
          <w:b/>
          <w:sz w:val="24"/>
          <w:szCs w:val="28"/>
          <w:highlight w:val="none"/>
        </w:rPr>
      </w:pPr>
      <w:r>
        <w:rPr>
          <w:rFonts w:hint="eastAsia" w:ascii="宋体" w:hAnsi="宋体" w:eastAsia="宋体"/>
          <w:b/>
          <w:sz w:val="24"/>
          <w:szCs w:val="28"/>
          <w:highlight w:val="none"/>
        </w:rPr>
        <w:t>（</w:t>
      </w:r>
      <w:r>
        <w:rPr>
          <w:rFonts w:hint="eastAsia" w:ascii="宋体" w:hAnsi="宋体" w:eastAsia="宋体"/>
          <w:b/>
          <w:sz w:val="24"/>
          <w:szCs w:val="28"/>
          <w:highlight w:val="none"/>
          <w:lang w:eastAsia="zh-CN"/>
        </w:rPr>
        <w:t>巢湖市金盾集团公交公司2024年度汽车轮胎采购项目</w:t>
      </w:r>
      <w:r>
        <w:rPr>
          <w:rFonts w:hint="eastAsia" w:ascii="宋体" w:hAnsi="宋体" w:eastAsia="宋体"/>
          <w:b/>
          <w:sz w:val="24"/>
          <w:szCs w:val="28"/>
          <w:highlight w:val="none"/>
        </w:rPr>
        <w:t>第</w:t>
      </w:r>
      <w:r>
        <w:rPr>
          <w:rFonts w:hint="eastAsia" w:ascii="宋体" w:hAnsi="宋体" w:eastAsia="宋体"/>
          <w:b/>
          <w:sz w:val="24"/>
          <w:szCs w:val="28"/>
          <w:highlight w:val="none"/>
          <w:u w:val="single"/>
        </w:rPr>
        <w:t xml:space="preserve">   </w:t>
      </w:r>
      <w:r>
        <w:rPr>
          <w:rFonts w:hint="eastAsia" w:ascii="宋体" w:hAnsi="宋体" w:eastAsia="宋体"/>
          <w:b/>
          <w:sz w:val="24"/>
          <w:szCs w:val="28"/>
          <w:highlight w:val="none"/>
        </w:rPr>
        <w:t>次报价书）</w:t>
      </w:r>
    </w:p>
    <w:p>
      <w:pPr>
        <w:snapToGrid w:val="0"/>
        <w:spacing w:line="360" w:lineRule="auto"/>
        <w:jc w:val="left"/>
        <w:rPr>
          <w:rFonts w:ascii="宋体" w:hAnsi="宋体" w:eastAsia="宋体"/>
          <w:b/>
          <w:sz w:val="24"/>
          <w:szCs w:val="28"/>
          <w:highlight w:val="none"/>
        </w:rPr>
      </w:pPr>
      <w:r>
        <w:rPr>
          <w:rFonts w:hint="eastAsia" w:ascii="宋体" w:hAnsi="宋体" w:eastAsia="宋体"/>
          <w:b/>
          <w:sz w:val="24"/>
          <w:szCs w:val="28"/>
          <w:highlight w:val="none"/>
        </w:rPr>
        <w:t>项目名称：</w:t>
      </w:r>
      <w:r>
        <w:rPr>
          <w:rFonts w:hint="eastAsia" w:ascii="宋体" w:hAnsi="宋体" w:eastAsia="宋体"/>
          <w:b/>
          <w:sz w:val="24"/>
          <w:szCs w:val="28"/>
          <w:highlight w:val="none"/>
          <w:u w:val="single"/>
        </w:rPr>
        <w:t xml:space="preserve"> </w:t>
      </w:r>
      <w:r>
        <w:rPr>
          <w:rFonts w:hint="eastAsia" w:ascii="宋体" w:hAnsi="宋体" w:eastAsia="宋体"/>
          <w:b/>
          <w:sz w:val="24"/>
          <w:szCs w:val="28"/>
          <w:highlight w:val="none"/>
          <w:u w:val="single"/>
          <w:lang w:eastAsia="zh-CN"/>
        </w:rPr>
        <w:t>巢湖市金盾集团公交公司2024年度汽车轮胎采购项目</w:t>
      </w:r>
      <w:r>
        <w:rPr>
          <w:rFonts w:hint="eastAsia" w:ascii="宋体" w:hAnsi="宋体" w:eastAsia="宋体"/>
          <w:b/>
          <w:sz w:val="24"/>
          <w:szCs w:val="28"/>
          <w:highlight w:val="none"/>
          <w:u w:val="single"/>
        </w:rPr>
        <w:t xml:space="preserve"> </w:t>
      </w:r>
    </w:p>
    <w:p>
      <w:pPr>
        <w:snapToGrid w:val="0"/>
        <w:spacing w:after="156" w:afterLines="50" w:line="360" w:lineRule="auto"/>
        <w:jc w:val="left"/>
        <w:rPr>
          <w:rFonts w:ascii="宋体" w:hAnsi="宋体" w:eastAsia="宋体"/>
          <w:b/>
          <w:bCs/>
          <w:sz w:val="24"/>
          <w:szCs w:val="28"/>
          <w:highlight w:val="none"/>
        </w:rPr>
      </w:pPr>
      <w:r>
        <w:rPr>
          <w:rFonts w:hint="eastAsia" w:ascii="宋体" w:hAnsi="宋体" w:eastAsia="宋体"/>
          <w:b/>
          <w:sz w:val="24"/>
          <w:szCs w:val="28"/>
          <w:highlight w:val="none"/>
        </w:rPr>
        <w:t>项目编号：</w:t>
      </w:r>
      <w:r>
        <w:rPr>
          <w:rFonts w:hint="eastAsia" w:ascii="宋体" w:hAnsi="宋体" w:eastAsia="宋体"/>
          <w:b/>
          <w:sz w:val="24"/>
          <w:szCs w:val="28"/>
          <w:highlight w:val="none"/>
          <w:u w:val="single"/>
        </w:rPr>
        <w:t xml:space="preserve">  </w:t>
      </w:r>
      <w:r>
        <w:rPr>
          <w:rFonts w:hint="eastAsia" w:ascii="宋体" w:hAnsi="宋体" w:eastAsia="宋体"/>
          <w:b/>
          <w:sz w:val="24"/>
          <w:szCs w:val="28"/>
          <w:highlight w:val="none"/>
          <w:u w:val="single"/>
          <w:lang w:eastAsia="zh-CN"/>
        </w:rPr>
        <w:t>2024AHTS0016</w:t>
      </w:r>
      <w:r>
        <w:rPr>
          <w:rFonts w:hint="eastAsia" w:ascii="宋体" w:hAnsi="宋体" w:eastAsia="宋体"/>
          <w:b/>
          <w:sz w:val="24"/>
          <w:szCs w:val="28"/>
          <w:highlight w:val="none"/>
          <w:u w:val="single"/>
        </w:rPr>
        <w:t xml:space="preserve">     </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highlight w:val="none"/>
              </w:rPr>
            </w:pPr>
            <w:r>
              <w:rPr>
                <w:rFonts w:hint="eastAsia" w:ascii="宋体" w:hAnsi="宋体" w:eastAsia="宋体"/>
                <w:b/>
                <w:sz w:val="24"/>
                <w:highlight w:val="none"/>
              </w:rPr>
              <w:t>供应商名称</w:t>
            </w:r>
          </w:p>
        </w:tc>
        <w:tc>
          <w:tcPr>
            <w:tcW w:w="3557" w:type="pct"/>
            <w:tcBorders>
              <w:left w:val="single" w:color="auto" w:sz="4" w:space="0"/>
            </w:tcBorders>
          </w:tcPr>
          <w:p>
            <w:pPr>
              <w:spacing w:line="360" w:lineRule="auto"/>
              <w:rPr>
                <w:rFonts w:ascii="宋体" w:hAnsi="宋体" w:eastAsia="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highlight w:val="none"/>
              </w:rPr>
            </w:pPr>
            <w:r>
              <w:rPr>
                <w:rFonts w:hint="eastAsia" w:ascii="宋体" w:hAnsi="宋体" w:eastAsia="宋体"/>
                <w:b/>
                <w:bCs/>
                <w:sz w:val="24"/>
                <w:szCs w:val="28"/>
                <w:highlight w:val="none"/>
              </w:rPr>
              <w:t>磋商</w:t>
            </w:r>
            <w:r>
              <w:rPr>
                <w:rFonts w:hint="eastAsia" w:ascii="宋体" w:hAnsi="宋体" w:eastAsia="宋体"/>
                <w:b/>
                <w:sz w:val="24"/>
                <w:highlight w:val="none"/>
              </w:rPr>
              <w:t>范围</w:t>
            </w:r>
          </w:p>
        </w:tc>
        <w:tc>
          <w:tcPr>
            <w:tcW w:w="3557" w:type="pct"/>
            <w:tcBorders>
              <w:left w:val="single" w:color="auto" w:sz="4" w:space="0"/>
            </w:tcBorders>
            <w:vAlign w:val="center"/>
          </w:tcPr>
          <w:p>
            <w:pPr>
              <w:widowControl/>
              <w:spacing w:line="360" w:lineRule="exact"/>
              <w:rPr>
                <w:rFonts w:ascii="宋体" w:hAnsi="宋体" w:eastAsia="宋体"/>
                <w:b/>
                <w:sz w:val="24"/>
                <w:highlight w:val="none"/>
              </w:rPr>
            </w:pPr>
            <w:r>
              <w:rPr>
                <w:rFonts w:hint="eastAsia" w:asciiTheme="minorEastAsia" w:hAnsiTheme="minorEastAsia" w:eastAsiaTheme="minorEastAsia"/>
                <w:sz w:val="24"/>
                <w:szCs w:val="28"/>
                <w:highlight w:val="none"/>
              </w:rPr>
              <w:t>全部 / 第</w:t>
            </w:r>
            <w:r>
              <w:rPr>
                <w:rFonts w:hint="eastAsia" w:asciiTheme="minorEastAsia" w:hAnsiTheme="minorEastAsia" w:eastAsiaTheme="minorEastAsia"/>
                <w:sz w:val="24"/>
                <w:szCs w:val="28"/>
                <w:highlight w:val="none"/>
                <w:u w:val="single"/>
              </w:rPr>
              <w:t xml:space="preserve">   </w:t>
            </w:r>
            <w:r>
              <w:rPr>
                <w:rFonts w:hint="eastAsia" w:asciiTheme="minorEastAsia" w:hAnsiTheme="minorEastAsia" w:eastAsiaTheme="minorEastAsia"/>
                <w:sz w:val="24"/>
                <w:szCs w:val="28"/>
                <w:highlight w:val="none"/>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highlight w:val="none"/>
              </w:rPr>
            </w:pPr>
            <w:r>
              <w:rPr>
                <w:rFonts w:hint="eastAsia" w:ascii="宋体" w:hAnsi="宋体" w:eastAsia="宋体"/>
                <w:b/>
                <w:bCs/>
                <w:sz w:val="24"/>
                <w:szCs w:val="28"/>
                <w:highlight w:val="none"/>
              </w:rPr>
              <w:t>最后报价</w:t>
            </w:r>
          </w:p>
          <w:p>
            <w:pPr>
              <w:spacing w:line="360" w:lineRule="auto"/>
              <w:jc w:val="center"/>
              <w:rPr>
                <w:rFonts w:ascii="宋体" w:hAnsi="宋体" w:eastAsia="宋体"/>
                <w:b/>
                <w:sz w:val="24"/>
                <w:highlight w:val="none"/>
              </w:rPr>
            </w:pPr>
            <w:r>
              <w:rPr>
                <w:rFonts w:hint="eastAsia" w:ascii="宋体" w:hAnsi="宋体" w:eastAsia="宋体"/>
                <w:b/>
                <w:sz w:val="24"/>
                <w:highlight w:val="none"/>
              </w:rPr>
              <w:t>（详见备注说明）</w:t>
            </w:r>
          </w:p>
        </w:tc>
        <w:tc>
          <w:tcPr>
            <w:tcW w:w="3557" w:type="pct"/>
            <w:vAlign w:val="center"/>
          </w:tcPr>
          <w:p>
            <w:pPr>
              <w:snapToGrid w:val="0"/>
              <w:spacing w:line="360" w:lineRule="auto"/>
              <w:rPr>
                <w:rFonts w:hint="default" w:ascii="宋体" w:hAnsi="宋体" w:eastAsia="宋体"/>
                <w:b w:val="0"/>
                <w:bCs/>
                <w:sz w:val="24"/>
                <w:highlight w:val="none"/>
                <w:u w:val="single"/>
                <w:lang w:val="en-US" w:eastAsia="zh-CN"/>
              </w:rPr>
            </w:pPr>
            <w:r>
              <w:rPr>
                <w:rFonts w:hint="eastAsia" w:ascii="宋体" w:hAnsi="宋体" w:eastAsia="宋体" w:cs="宋体"/>
                <w:bCs/>
                <w:sz w:val="24"/>
                <w:szCs w:val="24"/>
                <w:highlight w:val="none"/>
              </w:rPr>
              <w:t>人民币大写</w:t>
            </w:r>
            <w:r>
              <w:rPr>
                <w:rFonts w:hint="eastAsia" w:ascii="宋体" w:hAnsi="宋体" w:eastAsia="宋体"/>
                <w:b w:val="0"/>
                <w:bCs/>
                <w:sz w:val="24"/>
                <w:highlight w:val="none"/>
              </w:rPr>
              <w:t>：</w:t>
            </w:r>
            <w:r>
              <w:rPr>
                <w:rFonts w:hint="eastAsia" w:ascii="宋体" w:hAnsi="宋体" w:eastAsia="宋体"/>
                <w:b w:val="0"/>
                <w:bCs/>
                <w:sz w:val="24"/>
                <w:highlight w:val="none"/>
                <w:u w:val="single"/>
                <w:lang w:val="en-US" w:eastAsia="zh-CN"/>
              </w:rPr>
              <w:t xml:space="preserve">           </w:t>
            </w:r>
          </w:p>
          <w:p>
            <w:pPr>
              <w:snapToGrid w:val="0"/>
              <w:spacing w:line="360" w:lineRule="auto"/>
              <w:rPr>
                <w:rFonts w:ascii="宋体" w:hAnsi="宋体" w:eastAsia="宋体"/>
                <w:b/>
                <w:sz w:val="24"/>
                <w:highlight w:val="none"/>
              </w:rPr>
            </w:pPr>
            <w:r>
              <w:rPr>
                <w:rFonts w:hint="eastAsia" w:ascii="宋体" w:hAnsi="宋体" w:eastAsia="宋体" w:cs="宋体"/>
                <w:bCs/>
                <w:sz w:val="24"/>
                <w:szCs w:val="24"/>
                <w:highlight w:val="none"/>
              </w:rPr>
              <w:t>人民币小写</w:t>
            </w:r>
            <w:r>
              <w:rPr>
                <w:rFonts w:hint="eastAsia" w:ascii="宋体" w:hAnsi="宋体" w:eastAsia="宋体"/>
                <w:b w:val="0"/>
                <w:bCs/>
                <w:sz w:val="24"/>
                <w:highlight w:val="none"/>
              </w:rPr>
              <w:t>：</w:t>
            </w:r>
            <w:r>
              <w:rPr>
                <w:rFonts w:hint="eastAsia" w:ascii="宋体" w:hAnsi="宋体" w:eastAsia="宋体"/>
                <w:b w:val="0"/>
                <w:bCs/>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1443" w:type="pct"/>
            <w:vAlign w:val="center"/>
          </w:tcPr>
          <w:p>
            <w:pPr>
              <w:spacing w:line="360" w:lineRule="auto"/>
              <w:jc w:val="center"/>
              <w:rPr>
                <w:rFonts w:ascii="宋体" w:hAnsi="宋体" w:eastAsia="宋体"/>
                <w:b/>
                <w:sz w:val="24"/>
                <w:highlight w:val="none"/>
              </w:rPr>
            </w:pPr>
            <w:r>
              <w:rPr>
                <w:rFonts w:hint="eastAsia" w:ascii="宋体" w:hAnsi="宋体" w:eastAsia="宋体"/>
                <w:b/>
                <w:sz w:val="24"/>
                <w:highlight w:val="none"/>
              </w:rPr>
              <w:t>备注说明</w:t>
            </w:r>
          </w:p>
        </w:tc>
        <w:tc>
          <w:tcPr>
            <w:tcW w:w="3557" w:type="pct"/>
            <w:vAlign w:val="center"/>
          </w:tcPr>
          <w:p>
            <w:pPr>
              <w:spacing w:line="360" w:lineRule="auto"/>
              <w:jc w:val="both"/>
              <w:rPr>
                <w:rFonts w:ascii="宋体" w:hAnsi="宋体" w:eastAsia="宋体"/>
                <w:b/>
                <w:sz w:val="24"/>
                <w:highlight w:val="none"/>
              </w:rPr>
            </w:pPr>
            <w:r>
              <w:rPr>
                <w:rFonts w:hint="eastAsia" w:ascii="宋体" w:hAnsi="宋体" w:eastAsia="宋体"/>
                <w:b/>
                <w:sz w:val="24"/>
                <w:highlight w:val="none"/>
                <w:lang w:val="en-US" w:eastAsia="zh-CN"/>
              </w:rPr>
              <w:t>完全响应磋商文件要求，承诺按照磋商文件要求进行供货和结算。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43" w:type="pct"/>
            <w:vAlign w:val="center"/>
          </w:tcPr>
          <w:p>
            <w:pPr>
              <w:spacing w:line="360" w:lineRule="auto"/>
              <w:jc w:val="center"/>
              <w:rPr>
                <w:rFonts w:ascii="宋体" w:hAnsi="宋体" w:eastAsia="宋体"/>
                <w:b/>
                <w:sz w:val="24"/>
                <w:highlight w:val="none"/>
              </w:rPr>
            </w:pPr>
            <w:r>
              <w:rPr>
                <w:rFonts w:hint="eastAsia" w:ascii="宋体" w:hAnsi="宋体" w:eastAsia="宋体"/>
                <w:b/>
                <w:bCs/>
                <w:sz w:val="24"/>
                <w:szCs w:val="28"/>
                <w:highlight w:val="none"/>
              </w:rPr>
              <w:t>磋商小组</w:t>
            </w:r>
            <w:r>
              <w:rPr>
                <w:rFonts w:ascii="宋体" w:hAnsi="宋体" w:eastAsia="宋体"/>
                <w:b/>
                <w:bCs/>
                <w:sz w:val="24"/>
                <w:szCs w:val="28"/>
                <w:highlight w:val="none"/>
              </w:rPr>
              <w:t>签字</w:t>
            </w:r>
          </w:p>
        </w:tc>
        <w:tc>
          <w:tcPr>
            <w:tcW w:w="3557" w:type="pct"/>
          </w:tcPr>
          <w:p>
            <w:pPr>
              <w:spacing w:line="360" w:lineRule="auto"/>
              <w:rPr>
                <w:rFonts w:ascii="宋体" w:hAnsi="宋体" w:eastAsia="宋体"/>
                <w:b/>
                <w:sz w:val="24"/>
                <w:highlight w:val="none"/>
              </w:rPr>
            </w:pPr>
          </w:p>
        </w:tc>
      </w:tr>
    </w:tbl>
    <w:p>
      <w:pPr>
        <w:spacing w:line="360" w:lineRule="auto"/>
        <w:ind w:firstLine="1680" w:firstLineChars="700"/>
        <w:jc w:val="left"/>
        <w:rPr>
          <w:rFonts w:ascii="宋体" w:hAnsi="宋体" w:eastAsia="宋体"/>
          <w:sz w:val="24"/>
          <w:highlight w:val="none"/>
        </w:rPr>
      </w:pPr>
      <w:r>
        <w:rPr>
          <w:rFonts w:hint="eastAsia" w:ascii="宋体" w:hAnsi="宋体" w:eastAsia="宋体"/>
          <w:sz w:val="24"/>
          <w:highlight w:val="none"/>
        </w:rPr>
        <w:t xml:space="preserve">                   供应商公章或授权代表签字：</w:t>
      </w:r>
      <w:r>
        <w:rPr>
          <w:rFonts w:hint="eastAsia" w:ascii="宋体" w:hAnsi="宋体" w:eastAsia="宋体"/>
          <w:sz w:val="24"/>
          <w:highlight w:val="none"/>
          <w:u w:val="single"/>
        </w:rPr>
        <w:t xml:space="preserve">          </w:t>
      </w:r>
    </w:p>
    <w:p>
      <w:pPr>
        <w:spacing w:line="360" w:lineRule="auto"/>
        <w:ind w:firstLine="4560" w:firstLineChars="1900"/>
        <w:rPr>
          <w:rFonts w:ascii="宋体" w:hAnsi="宋体" w:eastAsia="宋体"/>
          <w:sz w:val="24"/>
          <w:highlight w:val="none"/>
          <w:u w:val="single"/>
        </w:rPr>
      </w:pPr>
      <w:r>
        <w:rPr>
          <w:rFonts w:hint="eastAsia" w:ascii="宋体" w:hAnsi="宋体" w:eastAsia="宋体"/>
          <w:sz w:val="24"/>
          <w:highlight w:val="none"/>
        </w:rPr>
        <w:t>日    期：</w:t>
      </w:r>
      <w:r>
        <w:rPr>
          <w:rFonts w:hint="eastAsia" w:ascii="宋体" w:hAnsi="宋体" w:eastAsia="宋体"/>
          <w:sz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b/>
          <w:bCs/>
          <w:sz w:val="24"/>
          <w:highlight w:val="none"/>
        </w:rPr>
      </w:pPr>
      <w:r>
        <w:rPr>
          <w:rFonts w:hint="eastAsia" w:ascii="宋体" w:hAnsi="宋体" w:eastAsia="宋体"/>
          <w:b/>
          <w:bCs/>
          <w:sz w:val="24"/>
          <w:highlight w:val="none"/>
        </w:rPr>
        <w:t>注：</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bCs/>
          <w:sz w:val="24"/>
          <w:highlight w:val="none"/>
        </w:rPr>
      </w:pPr>
      <w:r>
        <w:rPr>
          <w:rFonts w:hint="eastAsia" w:asciiTheme="minorEastAsia" w:hAnsiTheme="minorEastAsia" w:eastAsiaTheme="minorEastAsia"/>
          <w:b/>
          <w:color w:val="FF0000"/>
          <w:sz w:val="24"/>
          <w:highlight w:val="none"/>
          <w:lang w:val="en-US" w:eastAsia="zh-CN"/>
        </w:rPr>
        <w:t>1.</w:t>
      </w:r>
      <w:r>
        <w:rPr>
          <w:rFonts w:hint="eastAsia" w:ascii="宋体" w:hAnsi="宋体" w:eastAsia="宋体"/>
          <w:b/>
          <w:bCs/>
          <w:color w:val="FF0000"/>
          <w:sz w:val="24"/>
          <w:highlight w:val="none"/>
        </w:rPr>
        <w:t>本页《报价表》由供应商在接到报价通知后依据磋商情况填写,请带至磋商现场备填</w:t>
      </w:r>
      <w:r>
        <w:rPr>
          <w:rFonts w:hint="eastAsia" w:ascii="宋体" w:hAnsi="宋体" w:eastAsia="宋体"/>
          <w:b/>
          <w:bCs/>
          <w:color w:val="FF0000"/>
          <w:sz w:val="24"/>
          <w:highlight w:val="none"/>
          <w:lang w:eastAsia="zh-CN"/>
        </w:rPr>
        <w:t>，</w:t>
      </w:r>
      <w:r>
        <w:rPr>
          <w:rFonts w:hint="eastAsia" w:ascii="宋体" w:hAnsi="宋体" w:eastAsia="宋体"/>
          <w:b/>
          <w:bCs/>
          <w:color w:val="FF0000"/>
          <w:sz w:val="24"/>
          <w:highlight w:val="none"/>
        </w:rPr>
        <w:t>并在规定时间内上</w:t>
      </w:r>
      <w:r>
        <w:rPr>
          <w:rFonts w:hint="eastAsia" w:ascii="宋体" w:hAnsi="宋体" w:eastAsia="宋体"/>
          <w:b/>
          <w:bCs/>
          <w:color w:val="FF0000"/>
          <w:sz w:val="24"/>
          <w:highlight w:val="none"/>
          <w:lang w:val="en-US" w:eastAsia="zh-CN"/>
        </w:rPr>
        <w:t>交</w:t>
      </w:r>
      <w:r>
        <w:rPr>
          <w:rFonts w:hint="eastAsia" w:ascii="宋体" w:hAnsi="宋体" w:eastAsia="宋体"/>
          <w:b/>
          <w:bCs/>
          <w:color w:val="FF0000"/>
          <w:sz w:val="24"/>
          <w:highlight w:val="none"/>
        </w:rPr>
        <w:t>。</w:t>
      </w:r>
      <w:r>
        <w:rPr>
          <w:rFonts w:hint="eastAsia" w:ascii="宋体" w:hAnsi="宋体" w:eastAsia="宋体"/>
          <w:sz w:val="24"/>
          <w:highlight w:val="none"/>
        </w:rPr>
        <w:t>考虑磋商报价的方便，供应商在填写最后承诺报价后，（第一次报价-最后承诺报价）除以第一次报价后得出的优惠率视同为需求表中全部分项设备、工程量或服务的优惠浮动值（特定分项优惠除外），而不考虑措施项目清单和规费税金清单的金额改变。</w:t>
      </w:r>
      <w:r>
        <w:rPr>
          <w:rFonts w:hint="eastAsia" w:ascii="宋体" w:hAnsi="宋体" w:eastAsia="宋体"/>
          <w:bCs/>
          <w:sz w:val="24"/>
          <w:highlight w:val="none"/>
        </w:rPr>
        <w:t>此优惠率调整原则适用于合同内价格的计算及项目增减、变更时价格的计算。</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bCs/>
          <w:sz w:val="24"/>
          <w:highlight w:val="none"/>
        </w:rPr>
      </w:pPr>
      <w:r>
        <w:rPr>
          <w:rFonts w:hint="eastAsia" w:ascii="宋体" w:hAnsi="宋体" w:eastAsia="宋体"/>
          <w:b/>
          <w:bCs/>
          <w:sz w:val="24"/>
          <w:szCs w:val="28"/>
          <w:highlight w:val="none"/>
          <w:lang w:val="en-US" w:eastAsia="zh-CN"/>
        </w:rPr>
        <w:t>2</w:t>
      </w:r>
      <w:r>
        <w:rPr>
          <w:rFonts w:hint="eastAsia" w:ascii="宋体" w:hAnsi="宋体" w:eastAsia="宋体"/>
          <w:b/>
          <w:bCs/>
          <w:sz w:val="24"/>
          <w:szCs w:val="28"/>
          <w:highlight w:val="none"/>
        </w:rPr>
        <w:t>.报价表中大写与小写不一致的，以大写为准。</w:t>
      </w:r>
      <w:r>
        <w:rPr>
          <w:rFonts w:ascii="宋体" w:hAnsi="宋体" w:eastAsia="宋体"/>
          <w:bCs/>
          <w:sz w:val="24"/>
          <w:highlight w:val="none"/>
        </w:rPr>
        <w:br w:type="page"/>
      </w:r>
    </w:p>
    <w:p>
      <w:pPr>
        <w:spacing w:line="360" w:lineRule="auto"/>
        <w:jc w:val="center"/>
        <w:outlineLvl w:val="2"/>
        <w:rPr>
          <w:rFonts w:asciiTheme="minorEastAsia" w:hAnsiTheme="minorEastAsia" w:eastAsiaTheme="minorEastAsia"/>
          <w:b/>
          <w:sz w:val="24"/>
          <w:highlight w:val="none"/>
        </w:rPr>
      </w:pPr>
      <w:bookmarkStart w:id="164" w:name="_Toc520983591"/>
      <w:r>
        <w:rPr>
          <w:rFonts w:hint="eastAsia" w:asciiTheme="minorEastAsia" w:hAnsiTheme="minorEastAsia" w:eastAsiaTheme="minorEastAsia"/>
          <w:b/>
          <w:sz w:val="24"/>
          <w:highlight w:val="none"/>
        </w:rPr>
        <w:t>三、磋商响应函</w:t>
      </w:r>
      <w:bookmarkEnd w:id="164"/>
    </w:p>
    <w:p>
      <w:pPr>
        <w:pStyle w:val="3"/>
        <w:spacing w:line="360" w:lineRule="auto"/>
        <w:rPr>
          <w:rFonts w:hint="eastAsia" w:ascii="宋体" w:hAnsi="宋体" w:eastAsia="宋体"/>
          <w:sz w:val="24"/>
          <w:highlight w:val="none"/>
          <w:lang w:eastAsia="zh-CN"/>
        </w:rPr>
      </w:pPr>
      <w:r>
        <w:rPr>
          <w:rFonts w:hint="eastAsia" w:ascii="宋体" w:hAnsi="宋体"/>
          <w:sz w:val="24"/>
          <w:highlight w:val="none"/>
        </w:rPr>
        <w:t>致：</w:t>
      </w:r>
      <w:r>
        <w:rPr>
          <w:rFonts w:hint="eastAsia" w:ascii="宋体" w:hAnsi="宋体"/>
          <w:sz w:val="24"/>
          <w:highlight w:val="none"/>
          <w:lang w:eastAsia="zh-CN"/>
        </w:rPr>
        <w:t>巢湖市公共交通有限公司</w:t>
      </w:r>
    </w:p>
    <w:p>
      <w:pPr>
        <w:pStyle w:val="3"/>
        <w:spacing w:line="360" w:lineRule="auto"/>
        <w:ind w:firstLine="472" w:firstLineChars="196"/>
        <w:rPr>
          <w:rFonts w:hint="eastAsia" w:ascii="宋体" w:hAnsi="宋体" w:eastAsia="宋体"/>
          <w:sz w:val="24"/>
          <w:highlight w:val="none"/>
          <w:lang w:eastAsia="zh-CN"/>
        </w:rPr>
      </w:pPr>
      <w:r>
        <w:rPr>
          <w:rFonts w:hint="eastAsia" w:ascii="宋体" w:hAnsi="宋体"/>
          <w:sz w:val="24"/>
          <w:highlight w:val="none"/>
          <w:lang w:eastAsia="zh-CN"/>
        </w:rPr>
        <w:t>安徽天顺工程造价咨询有限公司</w:t>
      </w:r>
    </w:p>
    <w:p>
      <w:pPr>
        <w:spacing w:line="360" w:lineRule="auto"/>
        <w:ind w:firstLine="480" w:firstLineChars="200"/>
        <w:rPr>
          <w:rFonts w:ascii="宋体" w:hAnsi="宋体" w:eastAsia="宋体"/>
          <w:dstrike/>
          <w:sz w:val="24"/>
          <w:highlight w:val="none"/>
        </w:rPr>
      </w:pPr>
      <w:r>
        <w:rPr>
          <w:rFonts w:hint="eastAsia" w:ascii="宋体" w:hAnsi="宋体" w:eastAsia="宋体"/>
          <w:sz w:val="24"/>
          <w:highlight w:val="none"/>
        </w:rPr>
        <w:t>根据贵方的</w:t>
      </w:r>
      <w:bookmarkStart w:id="165" w:name="_Hlk44287543"/>
      <w:r>
        <w:rPr>
          <w:rFonts w:hint="eastAsia" w:ascii="宋体" w:hAnsi="宋体" w:eastAsia="宋体"/>
          <w:sz w:val="24"/>
          <w:highlight w:val="none"/>
        </w:rPr>
        <w:t>竞争性磋商公告</w:t>
      </w:r>
      <w:bookmarkEnd w:id="165"/>
      <w:r>
        <w:rPr>
          <w:rFonts w:hint="eastAsia" w:ascii="宋体" w:hAnsi="宋体" w:eastAsia="宋体"/>
          <w:sz w:val="24"/>
          <w:highlight w:val="none"/>
        </w:rPr>
        <w:t>，我方兹宣布同意如下：</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1.如我公司成交，我公司承诺愿意按磋商文件规定缴纳履约保证金和成交服务费。按本次磋商文件规定及最后报价承诺供货及安装。</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2.我方根据本次磋商文件的规定，严格履行合同的责任和义务</w:t>
      </w:r>
      <w:r>
        <w:rPr>
          <w:rFonts w:ascii="宋体" w:hAnsi="宋体" w:eastAsia="宋体"/>
          <w:sz w:val="24"/>
          <w:highlight w:val="none"/>
        </w:rPr>
        <w:t>,</w:t>
      </w:r>
      <w:r>
        <w:rPr>
          <w:rFonts w:hint="eastAsia" w:ascii="宋体" w:hAnsi="宋体" w:eastAsia="宋体"/>
          <w:sz w:val="24"/>
          <w:highlight w:val="none"/>
        </w:rPr>
        <w:t>并保证于买方要求的日期内完成服务，并通过买方验收。</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3.我方承诺报价低于</w:t>
      </w:r>
      <w:r>
        <w:rPr>
          <w:rFonts w:ascii="宋体" w:hAnsi="宋体" w:eastAsia="宋体"/>
          <w:sz w:val="24"/>
          <w:highlight w:val="none"/>
        </w:rPr>
        <w:t>同类</w:t>
      </w:r>
      <w:r>
        <w:rPr>
          <w:rFonts w:hint="eastAsia" w:ascii="宋体" w:hAnsi="宋体" w:eastAsia="宋体"/>
          <w:sz w:val="24"/>
          <w:highlight w:val="none"/>
        </w:rPr>
        <w:t>货物和</w:t>
      </w:r>
      <w:r>
        <w:rPr>
          <w:rFonts w:ascii="宋体" w:hAnsi="宋体" w:eastAsia="宋体"/>
          <w:sz w:val="24"/>
          <w:highlight w:val="none"/>
        </w:rPr>
        <w:t>服务的市场平均价格。</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4.我方已详细审核本次磋商文件，包括磋商文件附件、参考资料、磋商文件修改书或图纸（如有），我方正式认可并遵守本次磋商文件，并对磋商文件各项条款、规定及要求均无异议。我方知道必须放弃提出含糊不清或误解问题的权利。</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5.我方同意从供应商须知规定的磋商日期起遵循本磋商文件，并在供应商须知规定的磋商有效期之前均具有约束力。</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6.我方承诺如磋商保证金未在磋商文件规定时间前到达贵方指定的账户，我方磋商无效，由此产生的一切后果由我方承担</w:t>
      </w:r>
      <w:r>
        <w:rPr>
          <w:rFonts w:hint="eastAsia" w:asciiTheme="minorEastAsia" w:hAnsiTheme="minorEastAsia" w:eastAsiaTheme="minorEastAsia"/>
          <w:bCs/>
          <w:sz w:val="24"/>
          <w:highlight w:val="none"/>
          <w:lang w:val="zh-CN"/>
        </w:rPr>
        <w:t>，且承诺磋商保证金转出账户真实有效</w:t>
      </w:r>
      <w:r>
        <w:rPr>
          <w:rFonts w:hint="eastAsia" w:ascii="宋体" w:hAnsi="宋体" w:eastAsia="宋体"/>
          <w:sz w:val="24"/>
          <w:highlight w:val="none"/>
        </w:rPr>
        <w:t>。</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7.我方同意按贵方要求在磋商规定时间内向贵方提供与其磋商有关的任何证据或补充资料，否则，我方的响应文件可被贵方拒绝。</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8.我方完全理解贵方不一定接受最低报价的磋商。</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9.我方同意磋商文件规定的付款方式、服务期限。</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10.我方对响应文件中所提供资料、文件、证书及证件的真实性和有效性负责。</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11.与本磋商有关的通讯地址：</w:t>
      </w:r>
      <w:r>
        <w:rPr>
          <w:rFonts w:hint="eastAsia" w:ascii="宋体" w:hAnsi="宋体" w:eastAsia="宋体"/>
          <w:sz w:val="24"/>
          <w:highlight w:val="none"/>
          <w:u w:val="single"/>
        </w:rPr>
        <w:t xml:space="preserve">                          </w:t>
      </w:r>
    </w:p>
    <w:p>
      <w:pPr>
        <w:spacing w:line="360" w:lineRule="auto"/>
        <w:ind w:firstLine="4560" w:firstLineChars="1900"/>
        <w:rPr>
          <w:rFonts w:ascii="宋体" w:hAnsi="宋体" w:eastAsia="宋体"/>
          <w:sz w:val="24"/>
          <w:highlight w:val="none"/>
        </w:rPr>
      </w:pPr>
      <w:r>
        <w:rPr>
          <w:rFonts w:hint="eastAsia" w:ascii="宋体" w:hAnsi="宋体" w:eastAsia="宋体"/>
          <w:sz w:val="24"/>
          <w:highlight w:val="none"/>
          <w:lang w:eastAsia="zh-CN"/>
        </w:rPr>
        <w:t>供应商公章</w:t>
      </w:r>
      <w:r>
        <w:rPr>
          <w:rFonts w:hint="eastAsia" w:ascii="宋体" w:hAnsi="宋体" w:eastAsia="宋体"/>
          <w:sz w:val="24"/>
          <w:highlight w:val="none"/>
        </w:rPr>
        <w:t>：</w:t>
      </w:r>
      <w:r>
        <w:rPr>
          <w:rFonts w:hint="eastAsia" w:ascii="宋体" w:hAnsi="宋体" w:eastAsia="宋体"/>
          <w:sz w:val="24"/>
          <w:highlight w:val="none"/>
          <w:u w:val="single"/>
        </w:rPr>
        <w:t xml:space="preserve">                </w:t>
      </w:r>
    </w:p>
    <w:p>
      <w:pPr>
        <w:spacing w:line="360" w:lineRule="auto"/>
        <w:ind w:firstLine="4560" w:firstLineChars="1900"/>
        <w:rPr>
          <w:rFonts w:ascii="宋体" w:hAnsi="宋体" w:eastAsia="宋体"/>
          <w:sz w:val="24"/>
          <w:highlight w:val="none"/>
          <w:u w:val="single"/>
        </w:rPr>
      </w:pPr>
      <w:r>
        <w:rPr>
          <w:rFonts w:hint="eastAsia" w:ascii="宋体" w:hAnsi="宋体" w:eastAsia="宋体"/>
          <w:sz w:val="24"/>
          <w:highlight w:val="none"/>
        </w:rPr>
        <w:t>日    期：</w:t>
      </w:r>
      <w:r>
        <w:rPr>
          <w:rFonts w:hint="eastAsia" w:ascii="宋体" w:hAnsi="宋体" w:eastAsia="宋体"/>
          <w:sz w:val="24"/>
          <w:highlight w:val="none"/>
          <w:u w:val="single"/>
        </w:rPr>
        <w:t xml:space="preserve">                      </w:t>
      </w:r>
    </w:p>
    <w:p>
      <w:pPr>
        <w:spacing w:line="360" w:lineRule="auto"/>
        <w:rPr>
          <w:rFonts w:ascii="宋体" w:hAnsi="宋体" w:eastAsia="宋体"/>
          <w:sz w:val="24"/>
          <w:highlight w:val="none"/>
          <w:u w:val="single"/>
        </w:rPr>
      </w:pPr>
    </w:p>
    <w:p>
      <w:pPr>
        <w:widowControl/>
        <w:jc w:val="left"/>
        <w:rPr>
          <w:rFonts w:ascii="宋体" w:hAnsi="宋体" w:eastAsia="宋体"/>
          <w:sz w:val="24"/>
          <w:highlight w:val="none"/>
          <w:u w:val="single"/>
        </w:rPr>
      </w:pPr>
      <w:r>
        <w:rPr>
          <w:rFonts w:ascii="宋体" w:hAnsi="宋体" w:eastAsia="宋体"/>
          <w:sz w:val="24"/>
          <w:highlight w:val="none"/>
          <w:u w:val="singl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四、无重大违法记录声明函、无不良信用记录声明函</w:t>
      </w:r>
    </w:p>
    <w:p>
      <w:pPr>
        <w:spacing w:line="360" w:lineRule="auto"/>
        <w:jc w:val="center"/>
        <w:rPr>
          <w:rFonts w:ascii="宋体" w:hAnsi="宋体" w:eastAsia="宋体"/>
          <w:b/>
          <w:i/>
          <w:sz w:val="24"/>
          <w:highlight w:val="none"/>
        </w:rPr>
      </w:pPr>
      <w:r>
        <w:rPr>
          <w:rFonts w:ascii="宋体" w:hAnsi="宋体" w:eastAsia="宋体"/>
          <w:b/>
          <w:i/>
          <w:sz w:val="24"/>
          <w:highlight w:val="none"/>
        </w:rPr>
        <w:t>(</w:t>
      </w:r>
      <w:r>
        <w:rPr>
          <w:rFonts w:hint="eastAsia" w:ascii="宋体" w:hAnsi="宋体" w:eastAsia="宋体"/>
          <w:b/>
          <w:i/>
          <w:sz w:val="24"/>
          <w:highlight w:val="none"/>
        </w:rPr>
        <w:t>联合体参加磋商的，联合体双方均须提供）</w:t>
      </w:r>
    </w:p>
    <w:p>
      <w:pPr>
        <w:spacing w:line="440" w:lineRule="exact"/>
        <w:ind w:firstLine="435"/>
        <w:rPr>
          <w:rFonts w:ascii="宋体" w:hAnsi="宋体" w:eastAsia="宋体"/>
          <w:sz w:val="24"/>
          <w:szCs w:val="24"/>
          <w:highlight w:val="none"/>
        </w:rPr>
      </w:pPr>
      <w:r>
        <w:rPr>
          <w:rFonts w:hint="eastAsia" w:ascii="宋体" w:hAnsi="宋体" w:eastAsia="宋体"/>
          <w:sz w:val="24"/>
          <w:szCs w:val="24"/>
          <w:highlight w:val="none"/>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40" w:lineRule="exact"/>
        <w:ind w:firstLine="43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2.本单位郑重声明，我单位无以下不良信用记录情形：</w:t>
      </w:r>
    </w:p>
    <w:p>
      <w:pPr>
        <w:spacing w:line="440" w:lineRule="exact"/>
        <w:ind w:firstLine="43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（1）被人民法院列入失信被执行人；</w:t>
      </w:r>
    </w:p>
    <w:p>
      <w:pPr>
        <w:spacing w:line="440" w:lineRule="exact"/>
        <w:ind w:firstLine="43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（2）单位、法定代表人或拟派项目经理（项目负责人）被人民检察院列入行贿犯罪档案；</w:t>
      </w:r>
    </w:p>
    <w:p>
      <w:pPr>
        <w:spacing w:line="440" w:lineRule="exact"/>
        <w:ind w:firstLine="43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（3）被工商行政管理部门列入企业经营异常名录；</w:t>
      </w:r>
    </w:p>
    <w:p>
      <w:pPr>
        <w:spacing w:line="440" w:lineRule="exact"/>
        <w:ind w:firstLine="43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（4）被税务部门列入重大税收违法案件当事人名单；</w:t>
      </w:r>
    </w:p>
    <w:p>
      <w:pPr>
        <w:spacing w:line="440" w:lineRule="exact"/>
        <w:ind w:firstLine="435"/>
        <w:rPr>
          <w:rFonts w:ascii="宋体" w:hAnsi="宋体" w:eastAsia="宋体"/>
          <w:sz w:val="24"/>
          <w:szCs w:val="24"/>
          <w:highlight w:val="none"/>
        </w:rPr>
      </w:pPr>
      <w:r>
        <w:rPr>
          <w:rFonts w:hint="eastAsia" w:asciiTheme="minorEastAsia" w:hAnsiTheme="minorEastAsia" w:eastAsiaTheme="minorEastAsia"/>
          <w:sz w:val="24"/>
          <w:szCs w:val="24"/>
          <w:highlight w:val="none"/>
        </w:rPr>
        <w:t>（5）被政府采购监管部门列入政府采购严重违法失信行为记录</w:t>
      </w:r>
      <w:r>
        <w:rPr>
          <w:rFonts w:hint="eastAsia" w:ascii="宋体" w:hAnsi="宋体" w:eastAsia="宋体"/>
          <w:sz w:val="24"/>
          <w:szCs w:val="24"/>
          <w:highlight w:val="none"/>
        </w:rPr>
        <w:t>名单。</w:t>
      </w:r>
    </w:p>
    <w:p>
      <w:pPr>
        <w:spacing w:line="440" w:lineRule="exact"/>
        <w:ind w:firstLine="435"/>
        <w:rPr>
          <w:rFonts w:hint="eastAsia" w:ascii="宋体" w:hAnsi="宋体" w:eastAsia="宋体"/>
          <w:sz w:val="24"/>
          <w:szCs w:val="24"/>
          <w:highlight w:val="none"/>
          <w:u w:val="none"/>
        </w:rPr>
      </w:pPr>
      <w:r>
        <w:rPr>
          <w:rFonts w:hint="eastAsia" w:ascii="宋体" w:hAnsi="宋体" w:eastAsia="宋体" w:cs="宋体"/>
          <w:sz w:val="24"/>
          <w:szCs w:val="24"/>
          <w:highlight w:val="none"/>
        </w:rPr>
        <w:t>3.</w:t>
      </w:r>
      <w:r>
        <w:rPr>
          <w:rFonts w:hint="eastAsia" w:ascii="宋体" w:hAnsi="宋体" w:eastAsia="宋体"/>
          <w:sz w:val="24"/>
          <w:szCs w:val="24"/>
          <w:highlight w:val="none"/>
          <w:u w:val="none"/>
        </w:rPr>
        <w:t xml:space="preserve">本公司郑重声明，符合下列情形之一： </w:t>
      </w:r>
    </w:p>
    <w:p>
      <w:pPr>
        <w:spacing w:line="440" w:lineRule="exact"/>
        <w:ind w:firstLine="435"/>
        <w:rPr>
          <w:rFonts w:hint="eastAsia" w:ascii="宋体" w:hAnsi="宋体" w:eastAsia="宋体"/>
          <w:sz w:val="24"/>
          <w:szCs w:val="24"/>
          <w:highlight w:val="none"/>
          <w:u w:val="none"/>
        </w:rPr>
      </w:pPr>
      <w:r>
        <w:rPr>
          <w:rFonts w:hint="eastAsia" w:ascii="宋体" w:hAnsi="宋体" w:eastAsia="宋体"/>
          <w:sz w:val="24"/>
          <w:szCs w:val="24"/>
          <w:highlight w:val="none"/>
          <w:u w:val="none"/>
        </w:rPr>
        <w:t>未被合肥市及其所辖县（市）、区（开发区）公共资源交易监督管理部门记不良行为记录的；或被记不良行为记录（以公布日期为准），但同时符合下列情形的：</w:t>
      </w:r>
    </w:p>
    <w:p>
      <w:pPr>
        <w:spacing w:line="440" w:lineRule="exact"/>
        <w:ind w:firstLine="435"/>
        <w:rPr>
          <w:rFonts w:hint="eastAsia" w:ascii="宋体" w:hAnsi="宋体" w:eastAsia="宋体"/>
          <w:sz w:val="24"/>
          <w:szCs w:val="24"/>
          <w:highlight w:val="none"/>
          <w:u w:val="none"/>
        </w:rPr>
      </w:pPr>
      <w:r>
        <w:rPr>
          <w:rFonts w:hint="eastAsia" w:ascii="宋体" w:hAnsi="宋体" w:eastAsia="宋体"/>
          <w:sz w:val="24"/>
          <w:szCs w:val="24"/>
          <w:highlight w:val="none"/>
          <w:u w:val="none"/>
        </w:rPr>
        <w:t>（1）开标日前（含当日）6个月内记分累计未满10分的；</w:t>
      </w:r>
    </w:p>
    <w:p>
      <w:pPr>
        <w:spacing w:line="440" w:lineRule="exact"/>
        <w:ind w:firstLine="435"/>
        <w:rPr>
          <w:rFonts w:hint="eastAsia" w:ascii="宋体" w:hAnsi="宋体" w:eastAsia="宋体"/>
          <w:sz w:val="24"/>
          <w:szCs w:val="24"/>
          <w:highlight w:val="none"/>
          <w:u w:val="none"/>
        </w:rPr>
      </w:pPr>
      <w:r>
        <w:rPr>
          <w:rFonts w:hint="eastAsia" w:ascii="宋体" w:hAnsi="宋体" w:eastAsia="宋体"/>
          <w:sz w:val="24"/>
          <w:szCs w:val="24"/>
          <w:highlight w:val="none"/>
          <w:u w:val="none"/>
        </w:rPr>
        <w:t>（2）开标日前（含当日）12个月内记分累计未满15分的；</w:t>
      </w:r>
    </w:p>
    <w:p>
      <w:pPr>
        <w:spacing w:line="440" w:lineRule="exact"/>
        <w:ind w:firstLine="435"/>
        <w:rPr>
          <w:rFonts w:hint="eastAsia" w:ascii="宋体" w:hAnsi="宋体" w:eastAsia="宋体"/>
          <w:sz w:val="24"/>
          <w:szCs w:val="24"/>
          <w:highlight w:val="none"/>
          <w:u w:val="none"/>
        </w:rPr>
      </w:pPr>
      <w:r>
        <w:rPr>
          <w:rFonts w:hint="eastAsia" w:ascii="宋体" w:hAnsi="宋体" w:eastAsia="宋体"/>
          <w:sz w:val="24"/>
          <w:szCs w:val="24"/>
          <w:highlight w:val="none"/>
          <w:u w:val="none"/>
        </w:rPr>
        <w:t>（3）开标日前（含当日）18个月内记分累计未满20分的；</w:t>
      </w:r>
    </w:p>
    <w:p>
      <w:pPr>
        <w:spacing w:line="440" w:lineRule="exact"/>
        <w:ind w:firstLine="435"/>
        <w:rPr>
          <w:rFonts w:hint="eastAsia" w:ascii="宋体" w:hAnsi="宋体" w:eastAsia="宋体"/>
          <w:sz w:val="24"/>
          <w:szCs w:val="24"/>
          <w:highlight w:val="none"/>
          <w:u w:val="none"/>
        </w:rPr>
      </w:pPr>
      <w:r>
        <w:rPr>
          <w:rFonts w:hint="eastAsia" w:ascii="宋体" w:hAnsi="宋体" w:eastAsia="宋体"/>
          <w:sz w:val="24"/>
          <w:szCs w:val="24"/>
          <w:highlight w:val="none"/>
          <w:u w:val="none"/>
        </w:rPr>
        <w:t>（4）开标日前（含当日）24个月内记分累计未满25分的。</w:t>
      </w:r>
    </w:p>
    <w:p>
      <w:pPr>
        <w:spacing w:line="360" w:lineRule="auto"/>
        <w:ind w:firstLine="435"/>
        <w:rPr>
          <w:rFonts w:ascii="宋体" w:hAnsi="宋体" w:eastAsia="宋体"/>
          <w:sz w:val="24"/>
          <w:highlight w:val="none"/>
        </w:rPr>
      </w:pPr>
    </w:p>
    <w:p>
      <w:pPr>
        <w:spacing w:line="440" w:lineRule="exact"/>
        <w:ind w:firstLine="435"/>
        <w:rPr>
          <w:rFonts w:ascii="宋体" w:hAnsi="宋体" w:eastAsia="宋体"/>
          <w:sz w:val="24"/>
          <w:szCs w:val="24"/>
          <w:highlight w:val="none"/>
        </w:rPr>
      </w:pPr>
      <w:r>
        <w:rPr>
          <w:rFonts w:hint="eastAsia" w:ascii="宋体" w:hAnsi="宋体" w:eastAsia="宋体"/>
          <w:sz w:val="24"/>
          <w:highlight w:val="none"/>
        </w:rPr>
        <w:t>本单位对</w:t>
      </w:r>
      <w:r>
        <w:rPr>
          <w:rFonts w:hint="eastAsia" w:asciiTheme="minorEastAsia" w:hAnsiTheme="minorEastAsia" w:eastAsiaTheme="minorEastAsia"/>
          <w:sz w:val="24"/>
          <w:highlight w:val="none"/>
        </w:rPr>
        <w:t>上述</w:t>
      </w:r>
      <w:r>
        <w:rPr>
          <w:rFonts w:hint="eastAsia" w:ascii="宋体" w:hAnsi="宋体" w:eastAsia="宋体"/>
          <w:sz w:val="24"/>
          <w:highlight w:val="none"/>
        </w:rPr>
        <w:t>声明的真实性负责。如有虚假，将依法承担相应责任。</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lang w:eastAsia="zh-CN"/>
        </w:rPr>
        <w:t>供应商公章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 xml:space="preserve"> 期：</w:t>
      </w:r>
      <w:r>
        <w:rPr>
          <w:rFonts w:hint="eastAsia" w:ascii="宋体" w:hAnsi="宋体" w:eastAsia="宋体"/>
          <w:sz w:val="24"/>
          <w:szCs w:val="24"/>
          <w:highlight w:val="none"/>
          <w:u w:val="single"/>
        </w:rPr>
        <w:t xml:space="preserve">             </w:t>
      </w:r>
    </w:p>
    <w:p>
      <w:pPr>
        <w:widowControl/>
        <w:jc w:val="left"/>
        <w:rPr>
          <w:rFonts w:ascii="宋体" w:hAnsi="宋体" w:eastAsia="宋体"/>
          <w:sz w:val="24"/>
          <w:highlight w:val="none"/>
          <w:u w:val="single"/>
        </w:rPr>
      </w:pPr>
      <w:r>
        <w:rPr>
          <w:rFonts w:ascii="宋体" w:hAnsi="宋体" w:eastAsia="宋体"/>
          <w:sz w:val="24"/>
          <w:highlight w:val="none"/>
          <w:u w:val="single"/>
        </w:rPr>
        <w:br w:type="page"/>
      </w:r>
    </w:p>
    <w:p>
      <w:pPr>
        <w:spacing w:line="360" w:lineRule="auto"/>
        <w:jc w:val="center"/>
        <w:outlineLvl w:val="2"/>
        <w:rPr>
          <w:rFonts w:asciiTheme="minorEastAsia" w:hAnsiTheme="minorEastAsia" w:eastAsiaTheme="minorEastAsia"/>
          <w:b/>
          <w:sz w:val="24"/>
          <w:highlight w:val="none"/>
        </w:rPr>
      </w:pPr>
      <w:bookmarkStart w:id="166" w:name="_Toc204594911"/>
      <w:bookmarkStart w:id="167" w:name="_Toc121626298"/>
      <w:bookmarkStart w:id="168" w:name="_Toc520983594"/>
      <w:bookmarkStart w:id="169" w:name="_Toc516969106"/>
      <w:r>
        <w:rPr>
          <w:rFonts w:hint="eastAsia" w:asciiTheme="minorEastAsia" w:hAnsiTheme="minorEastAsia" w:eastAsiaTheme="minorEastAsia"/>
          <w:b/>
          <w:sz w:val="24"/>
          <w:highlight w:val="none"/>
        </w:rPr>
        <w:t>五、授权书</w:t>
      </w:r>
      <w:bookmarkEnd w:id="166"/>
      <w:bookmarkEnd w:id="167"/>
      <w:bookmarkEnd w:id="168"/>
      <w:bookmarkEnd w:id="169"/>
    </w:p>
    <w:p>
      <w:pPr>
        <w:pStyle w:val="13"/>
        <w:snapToGrid w:val="0"/>
        <w:spacing w:line="360" w:lineRule="auto"/>
        <w:ind w:firstLine="482" w:firstLineChars="200"/>
        <w:jc w:val="left"/>
        <w:rPr>
          <w:rFonts w:asciiTheme="minorEastAsia" w:hAnsiTheme="minorEastAsia"/>
          <w:b/>
          <w:sz w:val="24"/>
          <w:highlight w:val="none"/>
        </w:rPr>
      </w:pPr>
    </w:p>
    <w:p>
      <w:pPr>
        <w:pStyle w:val="13"/>
        <w:snapToGrid w:val="0"/>
        <w:spacing w:line="360" w:lineRule="auto"/>
        <w:ind w:firstLine="480" w:firstLineChars="200"/>
        <w:jc w:val="left"/>
        <w:rPr>
          <w:rFonts w:hAnsi="宋体" w:eastAsia="宋体"/>
          <w:sz w:val="24"/>
          <w:szCs w:val="28"/>
          <w:highlight w:val="none"/>
        </w:rPr>
      </w:pPr>
      <w:r>
        <w:rPr>
          <w:rFonts w:hint="eastAsia" w:hAnsi="宋体" w:eastAsia="宋体"/>
          <w:sz w:val="24"/>
          <w:szCs w:val="28"/>
          <w:highlight w:val="none"/>
        </w:rPr>
        <w:t>本授权书声明：</w:t>
      </w:r>
      <w:r>
        <w:rPr>
          <w:rFonts w:hint="eastAsia" w:hAnsi="宋体" w:eastAsia="宋体"/>
          <w:sz w:val="24"/>
          <w:szCs w:val="28"/>
          <w:highlight w:val="none"/>
          <w:u w:val="single"/>
        </w:rPr>
        <w:t xml:space="preserve">           </w:t>
      </w:r>
      <w:r>
        <w:rPr>
          <w:rFonts w:hint="eastAsia" w:hAnsi="宋体" w:eastAsia="宋体"/>
          <w:sz w:val="24"/>
          <w:szCs w:val="28"/>
          <w:highlight w:val="none"/>
        </w:rPr>
        <w:t>（供应商名称）授权</w:t>
      </w:r>
      <w:r>
        <w:rPr>
          <w:rFonts w:hint="eastAsia" w:hAnsi="宋体" w:eastAsia="宋体"/>
          <w:sz w:val="24"/>
          <w:szCs w:val="28"/>
          <w:highlight w:val="none"/>
          <w:u w:val="single"/>
        </w:rPr>
        <w:t xml:space="preserve">       </w:t>
      </w:r>
      <w:r>
        <w:rPr>
          <w:rFonts w:hint="eastAsia" w:hAnsi="宋体" w:eastAsia="宋体"/>
          <w:sz w:val="24"/>
          <w:szCs w:val="28"/>
          <w:highlight w:val="none"/>
        </w:rPr>
        <w:t>（供应商授权代表姓名、职务）代表我方参加本项目</w:t>
      </w:r>
      <w:r>
        <w:rPr>
          <w:rFonts w:hint="eastAsia" w:hAnsi="宋体" w:eastAsia="宋体"/>
          <w:bCs/>
          <w:sz w:val="24"/>
          <w:szCs w:val="28"/>
          <w:highlight w:val="none"/>
        </w:rPr>
        <w:t>采购活动</w:t>
      </w:r>
      <w:r>
        <w:rPr>
          <w:rFonts w:hint="eastAsia" w:hAnsi="宋体" w:eastAsia="宋体"/>
          <w:sz w:val="24"/>
          <w:szCs w:val="28"/>
          <w:highlight w:val="none"/>
        </w:rPr>
        <w:t>，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pStyle w:val="13"/>
        <w:snapToGrid w:val="0"/>
        <w:spacing w:line="360" w:lineRule="auto"/>
        <w:ind w:firstLine="480" w:firstLineChars="200"/>
        <w:jc w:val="left"/>
        <w:rPr>
          <w:rFonts w:hAnsi="宋体" w:eastAsia="宋体"/>
          <w:sz w:val="24"/>
          <w:szCs w:val="28"/>
          <w:highlight w:val="none"/>
        </w:rPr>
      </w:pPr>
      <w:r>
        <w:rPr>
          <w:rFonts w:hint="eastAsia" w:hAnsi="宋体" w:eastAsia="宋体"/>
          <w:sz w:val="24"/>
          <w:szCs w:val="28"/>
          <w:highlight w:val="none"/>
        </w:rPr>
        <w:t>本授权书自出具之日起生效。</w:t>
      </w:r>
    </w:p>
    <w:p>
      <w:pPr>
        <w:pStyle w:val="13"/>
        <w:snapToGrid w:val="0"/>
        <w:spacing w:line="360" w:lineRule="auto"/>
        <w:ind w:firstLine="480" w:firstLineChars="200"/>
        <w:jc w:val="left"/>
        <w:rPr>
          <w:rFonts w:hAnsi="宋体" w:eastAsia="宋体"/>
          <w:sz w:val="24"/>
          <w:highlight w:val="none"/>
        </w:rPr>
      </w:pPr>
      <w:r>
        <w:rPr>
          <w:rFonts w:hint="eastAsia" w:hAnsi="宋体" w:eastAsia="宋体"/>
          <w:sz w:val="24"/>
          <w:szCs w:val="28"/>
          <w:highlight w:val="none"/>
        </w:rPr>
        <w:t>授权代表</w:t>
      </w:r>
      <w:r>
        <w:rPr>
          <w:rFonts w:hint="eastAsia" w:hAnsi="宋体" w:eastAsia="宋体"/>
          <w:sz w:val="24"/>
          <w:highlight w:val="none"/>
        </w:rPr>
        <w:t>身份证明扫描件：</w:t>
      </w:r>
    </w:p>
    <w:p>
      <w:pPr>
        <w:pStyle w:val="13"/>
        <w:snapToGrid w:val="0"/>
        <w:spacing w:line="360" w:lineRule="auto"/>
        <w:ind w:firstLine="480" w:firstLineChars="200"/>
        <w:jc w:val="left"/>
        <w:rPr>
          <w:rFonts w:hAnsi="宋体" w:eastAsia="宋体"/>
          <w:sz w:val="24"/>
          <w:highlight w:val="none"/>
        </w:rPr>
      </w:pPr>
    </w:p>
    <w:p>
      <w:pPr>
        <w:pStyle w:val="13"/>
        <w:snapToGrid w:val="0"/>
        <w:spacing w:line="360" w:lineRule="auto"/>
        <w:ind w:firstLine="480" w:firstLineChars="200"/>
        <w:jc w:val="left"/>
        <w:rPr>
          <w:rFonts w:hAnsi="宋体" w:eastAsia="宋体"/>
          <w:sz w:val="24"/>
          <w:highlight w:val="none"/>
        </w:rPr>
      </w:pPr>
    </w:p>
    <w:p>
      <w:pPr>
        <w:pStyle w:val="13"/>
        <w:snapToGrid w:val="0"/>
        <w:spacing w:line="360" w:lineRule="auto"/>
        <w:ind w:firstLine="480" w:firstLineChars="200"/>
        <w:jc w:val="left"/>
        <w:rPr>
          <w:rFonts w:hAnsi="宋体" w:eastAsia="宋体"/>
          <w:sz w:val="24"/>
          <w:highlight w:val="none"/>
        </w:rPr>
      </w:pPr>
    </w:p>
    <w:p>
      <w:pPr>
        <w:pStyle w:val="13"/>
        <w:snapToGrid w:val="0"/>
        <w:spacing w:line="360" w:lineRule="auto"/>
        <w:ind w:firstLine="480" w:firstLineChars="200"/>
        <w:jc w:val="left"/>
        <w:rPr>
          <w:rFonts w:hAnsi="宋体" w:eastAsia="宋体"/>
          <w:sz w:val="24"/>
          <w:highlight w:val="none"/>
        </w:rPr>
      </w:pPr>
    </w:p>
    <w:p>
      <w:pPr>
        <w:pStyle w:val="13"/>
        <w:snapToGrid w:val="0"/>
        <w:spacing w:line="360" w:lineRule="auto"/>
        <w:ind w:firstLine="480" w:firstLineChars="200"/>
        <w:jc w:val="left"/>
        <w:rPr>
          <w:rFonts w:hAnsi="宋体" w:eastAsia="宋体"/>
          <w:sz w:val="24"/>
          <w:szCs w:val="28"/>
          <w:highlight w:val="none"/>
          <w:u w:val="single"/>
        </w:rPr>
      </w:pPr>
      <w:r>
        <w:rPr>
          <w:rFonts w:hint="eastAsia" w:hAnsi="宋体" w:eastAsia="宋体"/>
          <w:sz w:val="24"/>
          <w:szCs w:val="28"/>
          <w:highlight w:val="none"/>
        </w:rPr>
        <w:t>授权代表联系方式：</w:t>
      </w:r>
      <w:r>
        <w:rPr>
          <w:rFonts w:hint="eastAsia" w:hAnsi="宋体" w:eastAsia="宋体"/>
          <w:sz w:val="24"/>
          <w:szCs w:val="28"/>
          <w:highlight w:val="none"/>
          <w:u w:val="single"/>
        </w:rPr>
        <w:t xml:space="preserve">          （请填写手机号码）</w:t>
      </w:r>
    </w:p>
    <w:p>
      <w:pPr>
        <w:pStyle w:val="13"/>
        <w:snapToGrid w:val="0"/>
        <w:spacing w:line="360" w:lineRule="auto"/>
        <w:ind w:firstLine="480" w:firstLineChars="200"/>
        <w:jc w:val="left"/>
        <w:rPr>
          <w:rFonts w:hAnsi="宋体" w:eastAsia="宋体"/>
          <w:sz w:val="24"/>
          <w:szCs w:val="28"/>
          <w:highlight w:val="none"/>
        </w:rPr>
      </w:pPr>
    </w:p>
    <w:p>
      <w:pPr>
        <w:spacing w:line="360" w:lineRule="auto"/>
        <w:ind w:firstLine="360" w:firstLineChars="150"/>
        <w:rPr>
          <w:rFonts w:ascii="宋体" w:hAnsi="宋体" w:eastAsia="宋体"/>
          <w:sz w:val="24"/>
          <w:szCs w:val="28"/>
          <w:highlight w:val="none"/>
        </w:rPr>
      </w:pPr>
      <w:r>
        <w:rPr>
          <w:rFonts w:hint="eastAsia" w:ascii="宋体" w:hAnsi="宋体" w:eastAsia="宋体"/>
          <w:sz w:val="24"/>
          <w:szCs w:val="28"/>
          <w:highlight w:val="none"/>
        </w:rPr>
        <w:t>特此声明。</w:t>
      </w:r>
    </w:p>
    <w:p>
      <w:pPr>
        <w:spacing w:line="360" w:lineRule="auto"/>
        <w:rPr>
          <w:rFonts w:ascii="宋体" w:hAnsi="宋体" w:eastAsia="宋体"/>
          <w:sz w:val="24"/>
          <w:szCs w:val="28"/>
          <w:highlight w:val="none"/>
        </w:rPr>
      </w:pPr>
    </w:p>
    <w:p>
      <w:pPr>
        <w:spacing w:line="360" w:lineRule="auto"/>
        <w:ind w:firstLine="424" w:firstLineChars="177"/>
        <w:rPr>
          <w:rFonts w:ascii="宋体" w:hAnsi="宋体" w:eastAsia="宋体"/>
          <w:sz w:val="24"/>
          <w:highlight w:val="none"/>
        </w:rPr>
      </w:pPr>
      <w:r>
        <w:rPr>
          <w:rFonts w:hint="eastAsia" w:ascii="宋体" w:hAnsi="宋体" w:eastAsia="宋体"/>
          <w:sz w:val="24"/>
          <w:highlight w:val="none"/>
          <w:lang w:eastAsia="zh-CN"/>
        </w:rPr>
        <w:t>供应商公章</w:t>
      </w:r>
      <w:r>
        <w:rPr>
          <w:rFonts w:hint="eastAsia" w:ascii="宋体" w:hAnsi="宋体" w:eastAsia="宋体"/>
          <w:sz w:val="24"/>
          <w:highlight w:val="none"/>
        </w:rPr>
        <w:t>：</w:t>
      </w:r>
      <w:r>
        <w:rPr>
          <w:rFonts w:hint="eastAsia" w:ascii="宋体" w:hAnsi="宋体" w:eastAsia="宋体"/>
          <w:sz w:val="24"/>
          <w:highlight w:val="none"/>
          <w:u w:val="single"/>
        </w:rPr>
        <w:t xml:space="preserve">                </w:t>
      </w:r>
    </w:p>
    <w:p>
      <w:pPr>
        <w:spacing w:line="360" w:lineRule="auto"/>
        <w:ind w:firstLine="424" w:firstLineChars="177"/>
        <w:rPr>
          <w:rFonts w:ascii="宋体" w:hAnsi="宋体" w:eastAsia="宋体"/>
          <w:sz w:val="24"/>
          <w:highlight w:val="none"/>
          <w:u w:val="single"/>
        </w:rPr>
      </w:pPr>
      <w:r>
        <w:rPr>
          <w:rFonts w:hint="eastAsia" w:ascii="宋体" w:hAnsi="宋体" w:eastAsia="宋体"/>
          <w:sz w:val="24"/>
          <w:highlight w:val="none"/>
        </w:rPr>
        <w:t>日          期：</w:t>
      </w:r>
      <w:r>
        <w:rPr>
          <w:rFonts w:hint="eastAsia" w:ascii="宋体" w:hAnsi="宋体" w:eastAsia="宋体"/>
          <w:sz w:val="24"/>
          <w:highlight w:val="none"/>
          <w:u w:val="single"/>
        </w:rPr>
        <w:t xml:space="preserve">                </w:t>
      </w:r>
    </w:p>
    <w:p>
      <w:pPr>
        <w:spacing w:line="360" w:lineRule="auto"/>
        <w:jc w:val="left"/>
        <w:rPr>
          <w:rFonts w:ascii="宋体" w:hAnsi="宋体" w:eastAsia="宋体"/>
          <w:sz w:val="24"/>
          <w:szCs w:val="28"/>
          <w:highlight w:val="none"/>
        </w:rPr>
      </w:pPr>
    </w:p>
    <w:p>
      <w:pPr>
        <w:spacing w:line="360" w:lineRule="auto"/>
        <w:rPr>
          <w:rFonts w:ascii="宋体" w:hAnsi="宋体" w:eastAsia="宋体"/>
          <w:sz w:val="24"/>
          <w:szCs w:val="28"/>
          <w:highlight w:val="none"/>
        </w:rPr>
      </w:pPr>
    </w:p>
    <w:p>
      <w:pPr>
        <w:pStyle w:val="13"/>
        <w:snapToGrid w:val="0"/>
        <w:spacing w:line="360" w:lineRule="auto"/>
        <w:jc w:val="left"/>
        <w:rPr>
          <w:rFonts w:hAnsi="宋体" w:eastAsia="宋体"/>
          <w:sz w:val="24"/>
          <w:szCs w:val="28"/>
          <w:highlight w:val="none"/>
        </w:rPr>
      </w:pPr>
      <w:r>
        <w:rPr>
          <w:rFonts w:hint="eastAsia" w:hAnsi="宋体" w:eastAsia="宋体"/>
          <w:sz w:val="24"/>
          <w:szCs w:val="28"/>
          <w:highlight w:val="none"/>
        </w:rPr>
        <w:t>注：</w:t>
      </w:r>
    </w:p>
    <w:p>
      <w:pPr>
        <w:pStyle w:val="13"/>
        <w:snapToGrid w:val="0"/>
        <w:spacing w:line="360" w:lineRule="auto"/>
        <w:jc w:val="left"/>
        <w:rPr>
          <w:rFonts w:hAnsi="宋体" w:eastAsia="宋体"/>
          <w:sz w:val="24"/>
          <w:szCs w:val="28"/>
          <w:highlight w:val="none"/>
        </w:rPr>
      </w:pPr>
      <w:r>
        <w:rPr>
          <w:rFonts w:hint="eastAsia" w:hAnsi="宋体" w:eastAsia="宋体"/>
          <w:sz w:val="24"/>
          <w:szCs w:val="28"/>
          <w:highlight w:val="none"/>
        </w:rPr>
        <w:t>1.本项目只允许有唯一的供应商授权代表，提供身份证明扫描件或影印件；</w:t>
      </w:r>
    </w:p>
    <w:p>
      <w:pPr>
        <w:spacing w:line="360" w:lineRule="auto"/>
        <w:jc w:val="left"/>
        <w:rPr>
          <w:rFonts w:asciiTheme="minorEastAsia" w:hAnsiTheme="minorEastAsia" w:eastAsiaTheme="minorEastAsia"/>
          <w:b/>
          <w:sz w:val="24"/>
          <w:highlight w:val="none"/>
        </w:rPr>
      </w:pPr>
      <w:r>
        <w:rPr>
          <w:rFonts w:hint="eastAsia" w:ascii="宋体" w:hAnsi="宋体" w:eastAsia="宋体"/>
          <w:sz w:val="24"/>
          <w:highlight w:val="none"/>
        </w:rPr>
        <w:t>2.法定代表人参加磋商的无需提供授权书，仅提供身份证明</w:t>
      </w:r>
      <w:r>
        <w:rPr>
          <w:rFonts w:hint="eastAsia" w:hAnsi="宋体" w:eastAsia="宋体"/>
          <w:sz w:val="24"/>
          <w:szCs w:val="28"/>
          <w:highlight w:val="none"/>
        </w:rPr>
        <w:t>扫描件或影印件</w:t>
      </w:r>
      <w:r>
        <w:rPr>
          <w:rFonts w:hint="eastAsia" w:ascii="宋体" w:hAnsi="宋体" w:eastAsia="宋体"/>
          <w:sz w:val="24"/>
          <w:highlight w:val="none"/>
        </w:rPr>
        <w:t>。</w:t>
      </w:r>
    </w:p>
    <w:p>
      <w:pPr>
        <w:spacing w:line="360" w:lineRule="auto"/>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六、磋商响应表</w:t>
      </w: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6</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商务响应表</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13"/>
              <w:jc w:val="center"/>
              <w:rPr>
                <w:rFonts w:cs="Wingdings" w:asciiTheme="minorEastAsia" w:hAnsiTheme="minorEastAsia"/>
                <w:b/>
                <w:sz w:val="24"/>
                <w:highlight w:val="none"/>
              </w:rPr>
            </w:pPr>
            <w:r>
              <w:rPr>
                <w:rFonts w:hint="eastAsia" w:cs="Wingdings" w:asciiTheme="minorEastAsia" w:hAnsiTheme="minorEastAsia"/>
                <w:b/>
                <w:sz w:val="24"/>
                <w:highlight w:val="none"/>
              </w:rPr>
              <w:t>序号</w:t>
            </w:r>
          </w:p>
        </w:tc>
        <w:tc>
          <w:tcPr>
            <w:tcW w:w="1916" w:type="dxa"/>
            <w:vAlign w:val="center"/>
          </w:tcPr>
          <w:p>
            <w:pPr>
              <w:pStyle w:val="13"/>
              <w:jc w:val="center"/>
              <w:rPr>
                <w:rFonts w:cs="Wingdings" w:asciiTheme="minorEastAsia" w:hAnsiTheme="minorEastAsia"/>
                <w:b/>
                <w:sz w:val="24"/>
                <w:highlight w:val="none"/>
              </w:rPr>
            </w:pPr>
            <w:r>
              <w:rPr>
                <w:rFonts w:hint="eastAsia" w:asciiTheme="minorEastAsia" w:hAnsiTheme="minorEastAsia"/>
                <w:b/>
                <w:bCs/>
                <w:sz w:val="24"/>
                <w:szCs w:val="24"/>
                <w:highlight w:val="none"/>
              </w:rPr>
              <w:t>商务条款</w:t>
            </w:r>
          </w:p>
        </w:tc>
        <w:tc>
          <w:tcPr>
            <w:tcW w:w="2497" w:type="dxa"/>
            <w:vAlign w:val="center"/>
          </w:tcPr>
          <w:p>
            <w:pPr>
              <w:pStyle w:val="13"/>
              <w:jc w:val="center"/>
              <w:rPr>
                <w:rFonts w:cs="Wingdings" w:asciiTheme="minorEastAsia" w:hAnsiTheme="minorEastAsia"/>
                <w:b/>
                <w:sz w:val="24"/>
                <w:highlight w:val="none"/>
              </w:rPr>
            </w:pPr>
            <w:r>
              <w:rPr>
                <w:rFonts w:hint="eastAsia" w:cs="Wingdings" w:asciiTheme="minorEastAsia" w:hAnsiTheme="minorEastAsia"/>
                <w:b/>
                <w:sz w:val="24"/>
                <w:highlight w:val="none"/>
              </w:rPr>
              <w:t>磋商文件要求</w:t>
            </w:r>
          </w:p>
        </w:tc>
        <w:tc>
          <w:tcPr>
            <w:tcW w:w="2575" w:type="dxa"/>
            <w:vAlign w:val="center"/>
          </w:tcPr>
          <w:p>
            <w:pPr>
              <w:pStyle w:val="13"/>
              <w:jc w:val="center"/>
              <w:rPr>
                <w:rFonts w:cs="Wingdings" w:asciiTheme="minorEastAsia" w:hAnsiTheme="minorEastAsia"/>
                <w:b/>
                <w:sz w:val="24"/>
                <w:highlight w:val="none"/>
              </w:rPr>
            </w:pPr>
            <w:r>
              <w:rPr>
                <w:rFonts w:hint="eastAsia" w:cs="Wingdings" w:asciiTheme="minorEastAsia" w:hAnsiTheme="minorEastAsia"/>
                <w:b/>
                <w:sz w:val="24"/>
                <w:highlight w:val="none"/>
              </w:rPr>
              <w:t>供应商承诺</w:t>
            </w:r>
          </w:p>
        </w:tc>
        <w:tc>
          <w:tcPr>
            <w:tcW w:w="810" w:type="dxa"/>
            <w:vAlign w:val="center"/>
          </w:tcPr>
          <w:p>
            <w:pPr>
              <w:pStyle w:val="13"/>
              <w:jc w:val="center"/>
              <w:rPr>
                <w:rFonts w:cs="Wingdings" w:asciiTheme="minorEastAsia" w:hAnsiTheme="minorEastAsia"/>
                <w:b/>
                <w:sz w:val="24"/>
                <w:highlight w:val="none"/>
              </w:rPr>
            </w:pPr>
            <w:r>
              <w:rPr>
                <w:rFonts w:hint="eastAsia" w:cs="Wingdings" w:asciiTheme="minorEastAsia" w:hAnsiTheme="minorEastAsia"/>
                <w:b/>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1</w:t>
            </w:r>
          </w:p>
        </w:tc>
        <w:tc>
          <w:tcPr>
            <w:tcW w:w="1916" w:type="dxa"/>
            <w:vAlign w:val="center"/>
          </w:tcPr>
          <w:p>
            <w:pPr>
              <w:jc w:val="center"/>
              <w:rPr>
                <w:rFonts w:ascii="宋体" w:hAnsi="宋体" w:eastAsia="宋体"/>
                <w:sz w:val="24"/>
                <w:highlight w:val="none"/>
              </w:rPr>
            </w:pPr>
            <w:r>
              <w:rPr>
                <w:rFonts w:asciiTheme="minorEastAsia" w:hAnsiTheme="minorEastAsia" w:eastAsiaTheme="minorEastAsia"/>
                <w:sz w:val="24"/>
                <w:highlight w:val="none"/>
              </w:rPr>
              <w:t>付款方式</w:t>
            </w:r>
          </w:p>
        </w:tc>
        <w:tc>
          <w:tcPr>
            <w:tcW w:w="2497" w:type="dxa"/>
            <w:vAlign w:val="center"/>
          </w:tcPr>
          <w:p>
            <w:pPr>
              <w:jc w:val="center"/>
              <w:rPr>
                <w:rFonts w:asciiTheme="minorEastAsia" w:hAnsiTheme="minorEastAsia" w:eastAsiaTheme="minorEastAsia"/>
                <w:sz w:val="24"/>
                <w:highlight w:val="none"/>
              </w:rPr>
            </w:pPr>
          </w:p>
        </w:tc>
        <w:tc>
          <w:tcPr>
            <w:tcW w:w="2575" w:type="dxa"/>
            <w:vAlign w:val="center"/>
          </w:tcPr>
          <w:p>
            <w:pPr>
              <w:jc w:val="center"/>
              <w:rPr>
                <w:rFonts w:asciiTheme="minorEastAsia" w:hAnsiTheme="minorEastAsia" w:eastAsiaTheme="minorEastAsia"/>
                <w:sz w:val="24"/>
                <w:highlight w:val="none"/>
              </w:rPr>
            </w:pPr>
          </w:p>
        </w:tc>
        <w:tc>
          <w:tcPr>
            <w:tcW w:w="810" w:type="dxa"/>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p>
        </w:tc>
        <w:tc>
          <w:tcPr>
            <w:tcW w:w="1916" w:type="dxa"/>
            <w:vAlign w:val="center"/>
          </w:tcPr>
          <w:p>
            <w:pPr>
              <w:jc w:val="center"/>
              <w:rPr>
                <w:rFonts w:hint="eastAsia" w:ascii="宋体" w:hAnsi="宋体" w:eastAsia="宋体"/>
                <w:sz w:val="24"/>
                <w:highlight w:val="none"/>
                <w:lang w:eastAsia="zh-CN"/>
              </w:rPr>
            </w:pPr>
            <w:r>
              <w:rPr>
                <w:rFonts w:hint="eastAsia" w:ascii="宋体" w:hAnsi="宋体" w:eastAsia="宋体"/>
                <w:sz w:val="24"/>
                <w:highlight w:val="none"/>
                <w:lang w:eastAsia="zh-CN"/>
              </w:rPr>
              <w:t>供货地点</w:t>
            </w:r>
          </w:p>
        </w:tc>
        <w:tc>
          <w:tcPr>
            <w:tcW w:w="2497" w:type="dxa"/>
            <w:vAlign w:val="center"/>
          </w:tcPr>
          <w:p>
            <w:pPr>
              <w:jc w:val="center"/>
              <w:rPr>
                <w:rFonts w:asciiTheme="minorEastAsia" w:hAnsiTheme="minorEastAsia" w:eastAsiaTheme="minorEastAsia"/>
                <w:sz w:val="24"/>
                <w:highlight w:val="none"/>
              </w:rPr>
            </w:pPr>
          </w:p>
        </w:tc>
        <w:tc>
          <w:tcPr>
            <w:tcW w:w="2575" w:type="dxa"/>
            <w:vAlign w:val="center"/>
          </w:tcPr>
          <w:p>
            <w:pPr>
              <w:jc w:val="center"/>
              <w:rPr>
                <w:rFonts w:asciiTheme="minorEastAsia" w:hAnsiTheme="minorEastAsia" w:eastAsiaTheme="minorEastAsia"/>
                <w:sz w:val="24"/>
                <w:highlight w:val="none"/>
              </w:rPr>
            </w:pPr>
          </w:p>
        </w:tc>
        <w:tc>
          <w:tcPr>
            <w:tcW w:w="810" w:type="dxa"/>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p>
        </w:tc>
        <w:tc>
          <w:tcPr>
            <w:tcW w:w="1916" w:type="dxa"/>
            <w:vAlign w:val="center"/>
          </w:tcPr>
          <w:p>
            <w:pPr>
              <w:jc w:val="center"/>
              <w:rPr>
                <w:rFonts w:hint="eastAsia" w:ascii="宋体" w:hAnsi="宋体" w:eastAsia="宋体"/>
                <w:sz w:val="24"/>
                <w:highlight w:val="none"/>
                <w:lang w:eastAsia="zh-CN"/>
              </w:rPr>
            </w:pPr>
            <w:r>
              <w:rPr>
                <w:rFonts w:hint="eastAsia" w:ascii="宋体" w:hAnsi="宋体" w:eastAsia="宋体"/>
                <w:sz w:val="24"/>
                <w:highlight w:val="none"/>
                <w:lang w:eastAsia="zh-CN"/>
              </w:rPr>
              <w:t>供货期限</w:t>
            </w:r>
          </w:p>
        </w:tc>
        <w:tc>
          <w:tcPr>
            <w:tcW w:w="2497" w:type="dxa"/>
            <w:vAlign w:val="center"/>
          </w:tcPr>
          <w:p>
            <w:pPr>
              <w:jc w:val="center"/>
              <w:rPr>
                <w:rFonts w:asciiTheme="minorEastAsia" w:hAnsiTheme="minorEastAsia" w:eastAsiaTheme="minorEastAsia"/>
                <w:sz w:val="24"/>
                <w:highlight w:val="none"/>
              </w:rPr>
            </w:pPr>
          </w:p>
        </w:tc>
        <w:tc>
          <w:tcPr>
            <w:tcW w:w="2575" w:type="dxa"/>
            <w:vAlign w:val="center"/>
          </w:tcPr>
          <w:p>
            <w:pPr>
              <w:pStyle w:val="42"/>
              <w:jc w:val="center"/>
              <w:rPr>
                <w:rFonts w:asciiTheme="minorEastAsia" w:hAnsiTheme="minorEastAsia" w:eastAsiaTheme="minorEastAsia"/>
                <w:highlight w:val="none"/>
              </w:rPr>
            </w:pPr>
          </w:p>
        </w:tc>
        <w:tc>
          <w:tcPr>
            <w:tcW w:w="810" w:type="dxa"/>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p>
        </w:tc>
        <w:tc>
          <w:tcPr>
            <w:tcW w:w="1916" w:type="dxa"/>
            <w:vAlign w:val="center"/>
          </w:tcPr>
          <w:p>
            <w:pPr>
              <w:jc w:val="center"/>
              <w:rPr>
                <w:rFonts w:ascii="宋体" w:hAnsi="宋体" w:eastAsia="宋体"/>
                <w:sz w:val="24"/>
                <w:highlight w:val="none"/>
              </w:rPr>
            </w:pPr>
            <w:r>
              <w:rPr>
                <w:rFonts w:hint="eastAsia" w:ascii="宋体" w:hAnsi="宋体" w:eastAsia="宋体"/>
                <w:sz w:val="24"/>
                <w:highlight w:val="none"/>
              </w:rPr>
              <w:t>免费质保期</w:t>
            </w:r>
          </w:p>
        </w:tc>
        <w:tc>
          <w:tcPr>
            <w:tcW w:w="2497" w:type="dxa"/>
            <w:vAlign w:val="center"/>
          </w:tcPr>
          <w:p>
            <w:pPr>
              <w:jc w:val="center"/>
              <w:rPr>
                <w:rFonts w:asciiTheme="minorEastAsia" w:hAnsiTheme="minorEastAsia" w:eastAsiaTheme="minorEastAsia"/>
                <w:sz w:val="24"/>
                <w:highlight w:val="none"/>
              </w:rPr>
            </w:pPr>
          </w:p>
        </w:tc>
        <w:tc>
          <w:tcPr>
            <w:tcW w:w="2575" w:type="dxa"/>
            <w:vAlign w:val="center"/>
          </w:tcPr>
          <w:p>
            <w:pPr>
              <w:jc w:val="center"/>
              <w:rPr>
                <w:rFonts w:asciiTheme="minorEastAsia" w:hAnsiTheme="minorEastAsia" w:eastAsiaTheme="minorEastAsia"/>
                <w:sz w:val="24"/>
                <w:highlight w:val="none"/>
              </w:rPr>
            </w:pPr>
          </w:p>
        </w:tc>
        <w:tc>
          <w:tcPr>
            <w:tcW w:w="810" w:type="dxa"/>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tc>
        <w:tc>
          <w:tcPr>
            <w:tcW w:w="1916" w:type="dxa"/>
            <w:vAlign w:val="center"/>
          </w:tcPr>
          <w:p>
            <w:pPr>
              <w:jc w:val="center"/>
              <w:rPr>
                <w:rFonts w:ascii="宋体" w:hAnsi="宋体" w:eastAsia="宋体"/>
                <w:sz w:val="24"/>
                <w:highlight w:val="none"/>
              </w:rPr>
            </w:pPr>
          </w:p>
        </w:tc>
        <w:tc>
          <w:tcPr>
            <w:tcW w:w="2497" w:type="dxa"/>
            <w:vAlign w:val="center"/>
          </w:tcPr>
          <w:p>
            <w:pPr>
              <w:jc w:val="center"/>
              <w:rPr>
                <w:rFonts w:asciiTheme="minorEastAsia" w:hAnsiTheme="minorEastAsia" w:eastAsiaTheme="minorEastAsia"/>
                <w:sz w:val="24"/>
                <w:highlight w:val="none"/>
              </w:rPr>
            </w:pPr>
          </w:p>
        </w:tc>
        <w:tc>
          <w:tcPr>
            <w:tcW w:w="2575" w:type="dxa"/>
            <w:vAlign w:val="center"/>
          </w:tcPr>
          <w:p>
            <w:pPr>
              <w:jc w:val="center"/>
              <w:rPr>
                <w:rFonts w:asciiTheme="minorEastAsia" w:hAnsiTheme="minorEastAsia" w:eastAsiaTheme="minorEastAsia"/>
                <w:sz w:val="24"/>
                <w:highlight w:val="none"/>
              </w:rPr>
            </w:pPr>
          </w:p>
        </w:tc>
        <w:tc>
          <w:tcPr>
            <w:tcW w:w="810" w:type="dxa"/>
            <w:vAlign w:val="center"/>
          </w:tcPr>
          <w:p>
            <w:pPr>
              <w:jc w:val="center"/>
              <w:rPr>
                <w:rFonts w:asciiTheme="minorEastAsia" w:hAnsiTheme="minorEastAsia" w:eastAsiaTheme="minorEastAsia"/>
                <w:sz w:val="24"/>
                <w:highlight w:val="none"/>
              </w:rPr>
            </w:pPr>
          </w:p>
        </w:tc>
      </w:tr>
    </w:tbl>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6</w:t>
      </w: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技术响应表</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560"/>
        <w:gridCol w:w="2863"/>
        <w:gridCol w:w="24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61" w:type="dxa"/>
            <w:vAlign w:val="center"/>
          </w:tcPr>
          <w:p>
            <w:pPr>
              <w:pStyle w:val="13"/>
              <w:jc w:val="center"/>
              <w:rPr>
                <w:rFonts w:cs="Wingdings" w:asciiTheme="minorEastAsia" w:hAnsiTheme="minorEastAsia"/>
                <w:b/>
                <w:sz w:val="24"/>
              </w:rPr>
            </w:pPr>
            <w:r>
              <w:rPr>
                <w:rFonts w:hint="eastAsia" w:cs="Wingdings" w:asciiTheme="minorEastAsia" w:hAnsiTheme="minorEastAsia"/>
                <w:b/>
                <w:sz w:val="24"/>
              </w:rPr>
              <w:t>序号</w:t>
            </w:r>
          </w:p>
        </w:tc>
        <w:tc>
          <w:tcPr>
            <w:tcW w:w="1560" w:type="dxa"/>
            <w:vAlign w:val="center"/>
          </w:tcPr>
          <w:p>
            <w:pPr>
              <w:pStyle w:val="13"/>
              <w:jc w:val="center"/>
              <w:rPr>
                <w:rFonts w:cs="Wingdings" w:asciiTheme="minorEastAsia" w:hAnsiTheme="minorEastAsia"/>
                <w:b/>
                <w:sz w:val="24"/>
              </w:rPr>
            </w:pPr>
            <w:r>
              <w:rPr>
                <w:rFonts w:hint="eastAsia" w:asciiTheme="minorEastAsia" w:hAnsiTheme="minorEastAsia"/>
                <w:b/>
                <w:bCs/>
                <w:sz w:val="24"/>
                <w:szCs w:val="24"/>
              </w:rPr>
              <w:t>货物名称</w:t>
            </w:r>
          </w:p>
        </w:tc>
        <w:tc>
          <w:tcPr>
            <w:tcW w:w="2863" w:type="dxa"/>
            <w:vAlign w:val="center"/>
          </w:tcPr>
          <w:p>
            <w:pPr>
              <w:pStyle w:val="13"/>
              <w:jc w:val="center"/>
              <w:rPr>
                <w:rFonts w:cs="Wingdings" w:asciiTheme="minorEastAsia" w:hAnsiTheme="minorEastAsia"/>
                <w:b/>
                <w:sz w:val="24"/>
              </w:rPr>
            </w:pPr>
            <w:r>
              <w:rPr>
                <w:rFonts w:hint="eastAsia" w:cs="Wingdings" w:asciiTheme="minorEastAsia" w:hAnsiTheme="minorEastAsia"/>
                <w:b/>
                <w:sz w:val="24"/>
              </w:rPr>
              <w:t>磋商文件规定的技术参数要求</w:t>
            </w:r>
          </w:p>
        </w:tc>
        <w:tc>
          <w:tcPr>
            <w:tcW w:w="2482" w:type="dxa"/>
            <w:vAlign w:val="center"/>
          </w:tcPr>
          <w:p>
            <w:pPr>
              <w:pStyle w:val="13"/>
              <w:jc w:val="center"/>
              <w:rPr>
                <w:rFonts w:cs="Wingdings" w:asciiTheme="minorEastAsia" w:hAnsiTheme="minorEastAsia"/>
                <w:b/>
                <w:sz w:val="24"/>
              </w:rPr>
            </w:pPr>
            <w:r>
              <w:rPr>
                <w:rFonts w:hint="eastAsia" w:cs="Wingdings" w:asciiTheme="minorEastAsia" w:hAnsiTheme="minorEastAsia"/>
                <w:b/>
                <w:sz w:val="24"/>
              </w:rPr>
              <w:t>所投产品的品牌、型号及技术参数</w:t>
            </w:r>
          </w:p>
        </w:tc>
        <w:tc>
          <w:tcPr>
            <w:tcW w:w="856" w:type="dxa"/>
            <w:vAlign w:val="center"/>
          </w:tcPr>
          <w:p>
            <w:pPr>
              <w:pStyle w:val="13"/>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jc w:val="center"/>
              <w:rPr>
                <w:rFonts w:asciiTheme="minorEastAsia" w:hAnsiTheme="minorEastAsia" w:eastAsiaTheme="minorEastAsia"/>
                <w:sz w:val="24"/>
              </w:rPr>
            </w:pPr>
          </w:p>
        </w:tc>
        <w:tc>
          <w:tcPr>
            <w:tcW w:w="85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jc w:val="center"/>
              <w:rPr>
                <w:rFonts w:asciiTheme="minorEastAsia" w:hAnsiTheme="minorEastAsia" w:eastAsiaTheme="minorEastAsia"/>
                <w:sz w:val="24"/>
              </w:rPr>
            </w:pPr>
          </w:p>
        </w:tc>
        <w:tc>
          <w:tcPr>
            <w:tcW w:w="85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pStyle w:val="42"/>
              <w:jc w:val="center"/>
              <w:rPr>
                <w:rFonts w:asciiTheme="minorEastAsia" w:hAnsiTheme="minorEastAsia" w:eastAsiaTheme="minorEastAsia"/>
              </w:rPr>
            </w:pPr>
          </w:p>
        </w:tc>
        <w:tc>
          <w:tcPr>
            <w:tcW w:w="85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pStyle w:val="42"/>
              <w:jc w:val="center"/>
              <w:rPr>
                <w:rFonts w:asciiTheme="minorEastAsia" w:hAnsiTheme="minorEastAsia" w:eastAsiaTheme="minorEastAsia"/>
              </w:rPr>
            </w:pPr>
          </w:p>
        </w:tc>
        <w:tc>
          <w:tcPr>
            <w:tcW w:w="85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jc w:val="center"/>
              <w:rPr>
                <w:rFonts w:asciiTheme="minorEastAsia" w:hAnsiTheme="minorEastAsia" w:eastAsiaTheme="minorEastAsia"/>
                <w:sz w:val="24"/>
              </w:rPr>
            </w:pPr>
          </w:p>
        </w:tc>
        <w:tc>
          <w:tcPr>
            <w:tcW w:w="856" w:type="dxa"/>
            <w:vAlign w:val="center"/>
          </w:tcPr>
          <w:p>
            <w:pPr>
              <w:jc w:val="center"/>
              <w:rPr>
                <w:rFonts w:asciiTheme="minorEastAsia" w:hAnsiTheme="minorEastAsia" w:eastAsiaTheme="minorEastAsia"/>
                <w:sz w:val="24"/>
              </w:rPr>
            </w:pPr>
          </w:p>
        </w:tc>
      </w:tr>
    </w:tbl>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6</w:t>
      </w:r>
      <w:r>
        <w:rPr>
          <w:rFonts w:asciiTheme="minorEastAsia" w:hAnsiTheme="minorEastAsia" w:eastAsiaTheme="minorEastAsia"/>
          <w:b/>
          <w:sz w:val="24"/>
          <w:highlight w:val="none"/>
        </w:rPr>
        <w:t>.3</w:t>
      </w:r>
      <w:r>
        <w:rPr>
          <w:rFonts w:hint="eastAsia" w:asciiTheme="minorEastAsia" w:hAnsiTheme="minorEastAsia" w:eastAsiaTheme="minorEastAsia"/>
          <w:b/>
          <w:sz w:val="24"/>
          <w:highlight w:val="none"/>
        </w:rPr>
        <w:t>货物说明一览表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99"/>
        <w:gridCol w:w="1521"/>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31" w:type="pct"/>
            <w:vAlign w:val="center"/>
          </w:tcPr>
          <w:p>
            <w:pPr>
              <w:pStyle w:val="13"/>
              <w:jc w:val="center"/>
              <w:rPr>
                <w:rFonts w:cs="Wingdings" w:asciiTheme="minorEastAsia" w:hAnsiTheme="minorEastAsia"/>
                <w:b/>
                <w:sz w:val="24"/>
                <w:highlight w:val="none"/>
              </w:rPr>
            </w:pPr>
            <w:r>
              <w:rPr>
                <w:rFonts w:hint="eastAsia" w:asciiTheme="minorEastAsia" w:hAnsiTheme="minorEastAsia"/>
                <w:b/>
                <w:bCs/>
                <w:sz w:val="24"/>
                <w:szCs w:val="24"/>
                <w:highlight w:val="none"/>
              </w:rPr>
              <w:t>货物名称</w:t>
            </w:r>
          </w:p>
        </w:tc>
        <w:tc>
          <w:tcPr>
            <w:tcW w:w="1524" w:type="pct"/>
            <w:vAlign w:val="center"/>
          </w:tcPr>
          <w:p>
            <w:pPr>
              <w:pStyle w:val="13"/>
              <w:jc w:val="center"/>
              <w:rPr>
                <w:rFonts w:cs="Wingdings" w:asciiTheme="minorEastAsia" w:hAnsiTheme="minorEastAsia"/>
                <w:b/>
                <w:sz w:val="24"/>
                <w:highlight w:val="none"/>
              </w:rPr>
            </w:pPr>
          </w:p>
        </w:tc>
        <w:tc>
          <w:tcPr>
            <w:tcW w:w="892" w:type="pct"/>
            <w:vAlign w:val="center"/>
          </w:tcPr>
          <w:p>
            <w:pPr>
              <w:pStyle w:val="13"/>
              <w:jc w:val="center"/>
              <w:rPr>
                <w:rFonts w:cs="Wingdings" w:asciiTheme="minorEastAsia" w:hAnsiTheme="minorEastAsia"/>
                <w:b/>
                <w:sz w:val="24"/>
                <w:highlight w:val="none"/>
              </w:rPr>
            </w:pPr>
            <w:r>
              <w:rPr>
                <w:rFonts w:hint="eastAsia" w:asciiTheme="minorEastAsia" w:hAnsiTheme="minorEastAsia"/>
                <w:b/>
                <w:bCs/>
                <w:sz w:val="24"/>
                <w:szCs w:val="24"/>
                <w:highlight w:val="none"/>
              </w:rPr>
              <w:t>品牌型号</w:t>
            </w:r>
          </w:p>
        </w:tc>
        <w:tc>
          <w:tcPr>
            <w:tcW w:w="1750" w:type="pct"/>
            <w:vAlign w:val="center"/>
          </w:tcPr>
          <w:p>
            <w:pPr>
              <w:pStyle w:val="13"/>
              <w:jc w:val="center"/>
              <w:rPr>
                <w:rFonts w:cs="Wingdings" w:asciiTheme="minorEastAsia" w:hAnsi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jc w:val="center"/>
        </w:trPr>
        <w:tc>
          <w:tcPr>
            <w:tcW w:w="5000" w:type="pct"/>
            <w:gridSpan w:val="4"/>
          </w:tcPr>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所投产品的偏离说明：</w:t>
            </w:r>
          </w:p>
        </w:tc>
      </w:tr>
    </w:tbl>
    <w:p>
      <w:pPr>
        <w:pStyle w:val="3"/>
        <w:spacing w:line="360" w:lineRule="auto"/>
        <w:rPr>
          <w:rFonts w:hint="eastAsia" w:asciiTheme="minorEastAsia" w:hAnsiTheme="minorEastAsia" w:eastAsiaTheme="minorEastAsia"/>
          <w:b w:val="0"/>
          <w:sz w:val="24"/>
          <w:highlight w:val="none"/>
        </w:rPr>
      </w:pPr>
      <w:r>
        <w:rPr>
          <w:rFonts w:hint="eastAsia" w:asciiTheme="minorEastAsia" w:hAnsiTheme="minorEastAsia" w:eastAsiaTheme="minorEastAsia"/>
          <w:b w:val="0"/>
          <w:sz w:val="24"/>
          <w:highlight w:val="none"/>
          <w:lang w:eastAsia="zh-CN"/>
        </w:rPr>
        <w:t>供应商公章</w:t>
      </w:r>
      <w:r>
        <w:rPr>
          <w:rFonts w:hint="eastAsia" w:asciiTheme="minorEastAsia" w:hAnsiTheme="minorEastAsia" w:eastAsiaTheme="minorEastAsia"/>
          <w:b w:val="0"/>
          <w:sz w:val="24"/>
          <w:highlight w:val="none"/>
        </w:rPr>
        <w:t>：</w:t>
      </w:r>
    </w:p>
    <w:p>
      <w:pPr>
        <w:pStyle w:val="3"/>
        <w:spacing w:line="360" w:lineRule="auto"/>
        <w:rPr>
          <w:rFonts w:asciiTheme="minorEastAsia" w:hAnsiTheme="minorEastAsia" w:eastAsiaTheme="minorEastAsia"/>
          <w:b w:val="0"/>
          <w:sz w:val="24"/>
          <w:highlight w:val="none"/>
        </w:rPr>
      </w:pPr>
      <w:r>
        <w:rPr>
          <w:rFonts w:asciiTheme="minorEastAsia" w:hAnsiTheme="minorEastAsia" w:eastAsiaTheme="minorEastAsia"/>
          <w:b w:val="0"/>
          <w:sz w:val="24"/>
          <w:highlight w:val="none"/>
        </w:rPr>
        <w:br w:type="page"/>
      </w:r>
    </w:p>
    <w:p>
      <w:pPr>
        <w:spacing w:line="360" w:lineRule="auto"/>
        <w:jc w:val="center"/>
        <w:outlineLvl w:val="2"/>
        <w:rPr>
          <w:rFonts w:hint="eastAsia" w:asciiTheme="minorEastAsia" w:hAnsiTheme="minorEastAsia" w:eastAsiaTheme="minorEastAsia"/>
          <w:b/>
          <w:sz w:val="24"/>
          <w:highlight w:val="none"/>
          <w:lang w:eastAsia="zh-CN"/>
        </w:rPr>
      </w:pPr>
      <w:r>
        <w:rPr>
          <w:rFonts w:hint="eastAsia" w:asciiTheme="minorEastAsia" w:hAnsiTheme="minorEastAsia" w:eastAsiaTheme="minorEastAsia"/>
          <w:b/>
          <w:sz w:val="24"/>
          <w:highlight w:val="none"/>
        </w:rPr>
        <w:t>七、</w:t>
      </w:r>
      <w:r>
        <w:rPr>
          <w:rFonts w:hint="eastAsia" w:asciiTheme="minorEastAsia" w:hAnsiTheme="minorEastAsia" w:eastAsiaTheme="minorEastAsia"/>
          <w:b/>
          <w:sz w:val="24"/>
          <w:highlight w:val="none"/>
          <w:lang w:eastAsia="zh-CN"/>
        </w:rPr>
        <w:t>供货方案</w:t>
      </w:r>
    </w:p>
    <w:p>
      <w:pPr>
        <w:jc w:val="center"/>
        <w:rPr>
          <w:rFonts w:hint="eastAsia" w:asciiTheme="minorEastAsia" w:hAnsiTheme="minorEastAsia" w:eastAsiaTheme="minorEastAsia"/>
          <w:b/>
          <w:sz w:val="24"/>
          <w:highlight w:val="none"/>
        </w:rPr>
      </w:pPr>
      <w:r>
        <w:rPr>
          <w:rFonts w:asciiTheme="minorEastAsia" w:hAnsiTheme="minorEastAsia" w:eastAsiaTheme="minorEastAsia"/>
          <w:i/>
          <w:sz w:val="24"/>
          <w:highlight w:val="none"/>
        </w:rPr>
        <w:t>(</w:t>
      </w:r>
      <w:r>
        <w:rPr>
          <w:rFonts w:hint="eastAsia" w:asciiTheme="minorEastAsia" w:hAnsiTheme="minorEastAsia" w:eastAsiaTheme="minorEastAsia"/>
          <w:i/>
          <w:sz w:val="24"/>
          <w:highlight w:val="none"/>
        </w:rPr>
        <w:t>供应商</w:t>
      </w:r>
      <w:r>
        <w:rPr>
          <w:rFonts w:asciiTheme="minorEastAsia" w:hAnsiTheme="minorEastAsia" w:eastAsiaTheme="minorEastAsia"/>
          <w:i/>
          <w:sz w:val="24"/>
          <w:highlight w:val="none"/>
        </w:rPr>
        <w:t>可自行制作格式)</w:t>
      </w:r>
      <w:r>
        <w:rPr>
          <w:rFonts w:hint="eastAsia" w:asciiTheme="minorEastAsia" w:hAnsiTheme="minorEastAsia" w:eastAsiaTheme="minorEastAsia"/>
          <w:b/>
          <w:sz w:val="24"/>
          <w:highlight w:val="none"/>
        </w:rPr>
        <w:br w:type="page"/>
      </w:r>
    </w:p>
    <w:p>
      <w:pPr>
        <w:spacing w:line="360" w:lineRule="auto"/>
        <w:jc w:val="center"/>
        <w:outlineLvl w:val="2"/>
        <w:rPr>
          <w:rFonts w:hint="eastAsia" w:asciiTheme="minorEastAsia" w:hAnsiTheme="minorEastAsia" w:eastAsiaTheme="minorEastAsia"/>
          <w:b/>
          <w:sz w:val="24"/>
          <w:highlight w:val="none"/>
          <w:lang w:eastAsia="zh-CN"/>
        </w:rPr>
      </w:pPr>
      <w:r>
        <w:rPr>
          <w:rFonts w:hint="eastAsia" w:asciiTheme="minorEastAsia" w:hAnsiTheme="minorEastAsia" w:eastAsiaTheme="minorEastAsia"/>
          <w:b/>
          <w:sz w:val="24"/>
          <w:highlight w:val="none"/>
          <w:lang w:val="en-US" w:eastAsia="zh-CN"/>
        </w:rPr>
        <w:t>八</w:t>
      </w:r>
      <w:r>
        <w:rPr>
          <w:rFonts w:hint="eastAsia" w:asciiTheme="minorEastAsia" w:hAnsiTheme="minorEastAsia" w:eastAsiaTheme="minorEastAsia"/>
          <w:b/>
          <w:sz w:val="24"/>
          <w:highlight w:val="none"/>
        </w:rPr>
        <w:t>、</w:t>
      </w:r>
      <w:r>
        <w:rPr>
          <w:rFonts w:hint="eastAsia" w:asciiTheme="minorEastAsia" w:hAnsiTheme="minorEastAsia" w:eastAsiaTheme="minorEastAsia"/>
          <w:b/>
          <w:sz w:val="24"/>
          <w:highlight w:val="none"/>
          <w:lang w:eastAsia="zh-CN"/>
        </w:rPr>
        <w:t>售后服务方案</w:t>
      </w:r>
    </w:p>
    <w:p>
      <w:pPr>
        <w:spacing w:line="360" w:lineRule="auto"/>
        <w:jc w:val="center"/>
        <w:rPr>
          <w:rFonts w:asciiTheme="minorEastAsia" w:hAnsiTheme="minorEastAsia" w:eastAsiaTheme="minorEastAsia"/>
          <w:i/>
          <w:sz w:val="24"/>
          <w:highlight w:val="none"/>
        </w:rPr>
      </w:pPr>
      <w:r>
        <w:rPr>
          <w:rFonts w:asciiTheme="minorEastAsia" w:hAnsiTheme="minorEastAsia" w:eastAsiaTheme="minorEastAsia"/>
          <w:i/>
          <w:sz w:val="24"/>
          <w:highlight w:val="none"/>
        </w:rPr>
        <w:t>(</w:t>
      </w:r>
      <w:r>
        <w:rPr>
          <w:rFonts w:hint="eastAsia" w:asciiTheme="minorEastAsia" w:hAnsiTheme="minorEastAsia" w:eastAsiaTheme="minorEastAsia"/>
          <w:i/>
          <w:sz w:val="24"/>
          <w:highlight w:val="none"/>
        </w:rPr>
        <w:t>供应商</w:t>
      </w:r>
      <w:r>
        <w:rPr>
          <w:rFonts w:asciiTheme="minorEastAsia" w:hAnsiTheme="minorEastAsia" w:eastAsiaTheme="minorEastAsia"/>
          <w:i/>
          <w:sz w:val="24"/>
          <w:highlight w:val="none"/>
        </w:rPr>
        <w:t>可自行制作格式)</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九</w:t>
      </w:r>
      <w:r>
        <w:rPr>
          <w:rFonts w:hint="eastAsia" w:asciiTheme="minorEastAsia" w:hAnsiTheme="minorEastAsia" w:eastAsiaTheme="minorEastAsia"/>
          <w:b/>
          <w:sz w:val="24"/>
          <w:highlight w:val="none"/>
        </w:rPr>
        <w:t>、磋商业绩承诺函</w:t>
      </w: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我单位同意成交公告中公示以下业绩并承诺：响应文件中所提供的业绩均真实有效，若被发现存在任何虚假、隐瞒情况，我单位承担由此产生的一切后果。</w:t>
      </w:r>
    </w:p>
    <w:p>
      <w:pPr>
        <w:spacing w:line="360" w:lineRule="auto"/>
        <w:ind w:firstLine="435"/>
        <w:rPr>
          <w:rFonts w:asciiTheme="minorEastAsia" w:hAnsiTheme="minorEastAsia" w:eastAsiaTheme="minorEastAsia"/>
          <w:sz w:val="24"/>
          <w:highlight w:val="none"/>
        </w:rPr>
      </w:pPr>
    </w:p>
    <w:p>
      <w:pPr>
        <w:spacing w:line="360" w:lineRule="auto"/>
        <w:ind w:firstLine="4228" w:firstLineChars="1762"/>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lang w:eastAsia="zh-CN"/>
        </w:rPr>
        <w:t>供应商公章</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p>
    <w:p>
      <w:pPr>
        <w:tabs>
          <w:tab w:val="left" w:pos="630"/>
        </w:tabs>
        <w:spacing w:line="360" w:lineRule="auto"/>
        <w:ind w:firstLine="4228" w:firstLineChars="1762"/>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 xml:space="preserve">日    </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 xml:space="preserve"> </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 xml:space="preserve"> 期：</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p>
    <w:p>
      <w:pPr>
        <w:tabs>
          <w:tab w:val="left" w:pos="630"/>
        </w:tabs>
        <w:spacing w:line="360" w:lineRule="auto"/>
        <w:ind w:firstLine="3700" w:firstLineChars="1762"/>
        <w:rPr>
          <w:rFonts w:asciiTheme="minorEastAsia" w:hAnsiTheme="minorEastAsia" w:eastAsiaTheme="minorEastAsia"/>
          <w:highlight w:val="none"/>
        </w:rPr>
      </w:pP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4106"/>
        <w:gridCol w:w="252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序号</w:t>
            </w:r>
          </w:p>
        </w:tc>
        <w:tc>
          <w:tcPr>
            <w:tcW w:w="2409"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项目名称</w:t>
            </w:r>
          </w:p>
        </w:tc>
        <w:tc>
          <w:tcPr>
            <w:tcW w:w="1483" w:type="pct"/>
            <w:vAlign w:val="center"/>
          </w:tcPr>
          <w:p>
            <w:pPr>
              <w:widowControl/>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供货范围</w:t>
            </w:r>
          </w:p>
        </w:tc>
        <w:tc>
          <w:tcPr>
            <w:tcW w:w="556"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1</w:t>
            </w:r>
          </w:p>
        </w:tc>
        <w:tc>
          <w:tcPr>
            <w:tcW w:w="2409" w:type="pct"/>
            <w:vAlign w:val="center"/>
          </w:tcPr>
          <w:p>
            <w:pPr>
              <w:spacing w:line="360" w:lineRule="auto"/>
              <w:rPr>
                <w:rFonts w:asciiTheme="minorEastAsia" w:hAnsiTheme="minorEastAsia" w:eastAsiaTheme="minorEastAsia"/>
                <w:sz w:val="24"/>
                <w:szCs w:val="24"/>
                <w:highlight w:val="none"/>
              </w:rPr>
            </w:pPr>
          </w:p>
        </w:tc>
        <w:tc>
          <w:tcPr>
            <w:tcW w:w="1483" w:type="pct"/>
            <w:vAlign w:val="center"/>
          </w:tcPr>
          <w:p>
            <w:pPr>
              <w:spacing w:line="360" w:lineRule="auto"/>
              <w:rPr>
                <w:rFonts w:asciiTheme="minorEastAsia" w:hAnsiTheme="minorEastAsia" w:eastAsiaTheme="minorEastAsia"/>
                <w:sz w:val="24"/>
                <w:szCs w:val="24"/>
                <w:highlight w:val="none"/>
              </w:rPr>
            </w:pPr>
          </w:p>
        </w:tc>
        <w:tc>
          <w:tcPr>
            <w:tcW w:w="556" w:type="pct"/>
            <w:vAlign w:val="center"/>
          </w:tcPr>
          <w:p>
            <w:pPr>
              <w:spacing w:line="360" w:lineRule="auto"/>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2</w:t>
            </w:r>
          </w:p>
        </w:tc>
        <w:tc>
          <w:tcPr>
            <w:tcW w:w="2409" w:type="pct"/>
            <w:vAlign w:val="center"/>
          </w:tcPr>
          <w:p>
            <w:pPr>
              <w:spacing w:line="360" w:lineRule="auto"/>
              <w:rPr>
                <w:rFonts w:asciiTheme="minorEastAsia" w:hAnsiTheme="minorEastAsia" w:eastAsiaTheme="minorEastAsia"/>
                <w:sz w:val="24"/>
                <w:szCs w:val="24"/>
                <w:highlight w:val="none"/>
              </w:rPr>
            </w:pPr>
          </w:p>
        </w:tc>
        <w:tc>
          <w:tcPr>
            <w:tcW w:w="1483" w:type="pct"/>
            <w:vAlign w:val="center"/>
          </w:tcPr>
          <w:p>
            <w:pPr>
              <w:spacing w:line="360" w:lineRule="auto"/>
              <w:rPr>
                <w:rFonts w:asciiTheme="minorEastAsia" w:hAnsiTheme="minorEastAsia" w:eastAsiaTheme="minorEastAsia"/>
                <w:sz w:val="24"/>
                <w:szCs w:val="24"/>
                <w:highlight w:val="none"/>
              </w:rPr>
            </w:pPr>
          </w:p>
        </w:tc>
        <w:tc>
          <w:tcPr>
            <w:tcW w:w="556" w:type="pct"/>
            <w:vAlign w:val="center"/>
          </w:tcPr>
          <w:p>
            <w:pPr>
              <w:spacing w:line="360" w:lineRule="auto"/>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3</w:t>
            </w:r>
          </w:p>
        </w:tc>
        <w:tc>
          <w:tcPr>
            <w:tcW w:w="2409" w:type="pct"/>
            <w:vAlign w:val="center"/>
          </w:tcPr>
          <w:p>
            <w:pPr>
              <w:spacing w:line="360" w:lineRule="auto"/>
              <w:rPr>
                <w:rFonts w:asciiTheme="minorEastAsia" w:hAnsiTheme="minorEastAsia" w:eastAsiaTheme="minorEastAsia"/>
                <w:sz w:val="24"/>
                <w:szCs w:val="24"/>
                <w:highlight w:val="none"/>
              </w:rPr>
            </w:pPr>
          </w:p>
        </w:tc>
        <w:tc>
          <w:tcPr>
            <w:tcW w:w="1483" w:type="pct"/>
            <w:vAlign w:val="center"/>
          </w:tcPr>
          <w:p>
            <w:pPr>
              <w:spacing w:line="360" w:lineRule="auto"/>
              <w:rPr>
                <w:rFonts w:asciiTheme="minorEastAsia" w:hAnsiTheme="minorEastAsia" w:eastAsiaTheme="minorEastAsia"/>
                <w:sz w:val="24"/>
                <w:szCs w:val="24"/>
                <w:highlight w:val="none"/>
              </w:rPr>
            </w:pPr>
          </w:p>
        </w:tc>
        <w:tc>
          <w:tcPr>
            <w:tcW w:w="556" w:type="pct"/>
            <w:vAlign w:val="center"/>
          </w:tcPr>
          <w:p>
            <w:pPr>
              <w:spacing w:line="360" w:lineRule="auto"/>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4</w:t>
            </w:r>
          </w:p>
        </w:tc>
        <w:tc>
          <w:tcPr>
            <w:tcW w:w="2409" w:type="pct"/>
            <w:vAlign w:val="center"/>
          </w:tcPr>
          <w:p>
            <w:pPr>
              <w:spacing w:line="360" w:lineRule="auto"/>
              <w:rPr>
                <w:rFonts w:asciiTheme="minorEastAsia" w:hAnsiTheme="minorEastAsia" w:eastAsiaTheme="minorEastAsia"/>
                <w:sz w:val="24"/>
                <w:szCs w:val="24"/>
                <w:highlight w:val="none"/>
              </w:rPr>
            </w:pPr>
          </w:p>
        </w:tc>
        <w:tc>
          <w:tcPr>
            <w:tcW w:w="1483" w:type="pct"/>
            <w:vAlign w:val="center"/>
          </w:tcPr>
          <w:p>
            <w:pPr>
              <w:spacing w:line="360" w:lineRule="auto"/>
              <w:rPr>
                <w:rFonts w:asciiTheme="minorEastAsia" w:hAnsiTheme="minorEastAsia" w:eastAsiaTheme="minorEastAsia"/>
                <w:sz w:val="24"/>
                <w:szCs w:val="24"/>
                <w:highlight w:val="none"/>
              </w:rPr>
            </w:pPr>
          </w:p>
        </w:tc>
        <w:tc>
          <w:tcPr>
            <w:tcW w:w="556" w:type="pct"/>
            <w:vAlign w:val="center"/>
          </w:tcPr>
          <w:p>
            <w:pPr>
              <w:spacing w:line="360" w:lineRule="auto"/>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5</w:t>
            </w:r>
          </w:p>
        </w:tc>
        <w:tc>
          <w:tcPr>
            <w:tcW w:w="2409" w:type="pct"/>
            <w:vAlign w:val="center"/>
          </w:tcPr>
          <w:p>
            <w:pPr>
              <w:spacing w:line="360" w:lineRule="auto"/>
              <w:rPr>
                <w:rFonts w:asciiTheme="minorEastAsia" w:hAnsiTheme="minorEastAsia" w:eastAsiaTheme="minorEastAsia"/>
                <w:sz w:val="24"/>
                <w:szCs w:val="24"/>
                <w:highlight w:val="none"/>
              </w:rPr>
            </w:pPr>
          </w:p>
        </w:tc>
        <w:tc>
          <w:tcPr>
            <w:tcW w:w="1483" w:type="pct"/>
            <w:vAlign w:val="center"/>
          </w:tcPr>
          <w:p>
            <w:pPr>
              <w:spacing w:line="360" w:lineRule="auto"/>
              <w:rPr>
                <w:rFonts w:asciiTheme="minorEastAsia" w:hAnsiTheme="minorEastAsia" w:eastAsiaTheme="minorEastAsia"/>
                <w:sz w:val="24"/>
                <w:szCs w:val="24"/>
                <w:highlight w:val="none"/>
              </w:rPr>
            </w:pPr>
          </w:p>
        </w:tc>
        <w:tc>
          <w:tcPr>
            <w:tcW w:w="556" w:type="pct"/>
            <w:vAlign w:val="center"/>
          </w:tcPr>
          <w:p>
            <w:pPr>
              <w:spacing w:line="360" w:lineRule="auto"/>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w:t>
            </w:r>
          </w:p>
        </w:tc>
        <w:tc>
          <w:tcPr>
            <w:tcW w:w="2409" w:type="pct"/>
            <w:vAlign w:val="center"/>
          </w:tcPr>
          <w:p>
            <w:pPr>
              <w:spacing w:line="360" w:lineRule="auto"/>
              <w:rPr>
                <w:rFonts w:asciiTheme="minorEastAsia" w:hAnsiTheme="minorEastAsia" w:eastAsiaTheme="minorEastAsia"/>
                <w:sz w:val="24"/>
                <w:szCs w:val="24"/>
                <w:highlight w:val="none"/>
              </w:rPr>
            </w:pPr>
          </w:p>
        </w:tc>
        <w:tc>
          <w:tcPr>
            <w:tcW w:w="1483" w:type="pct"/>
            <w:vAlign w:val="center"/>
          </w:tcPr>
          <w:p>
            <w:pPr>
              <w:spacing w:line="360" w:lineRule="auto"/>
              <w:rPr>
                <w:rFonts w:asciiTheme="minorEastAsia" w:hAnsiTheme="minorEastAsia" w:eastAsiaTheme="minorEastAsia"/>
                <w:sz w:val="24"/>
                <w:szCs w:val="24"/>
                <w:highlight w:val="none"/>
              </w:rPr>
            </w:pPr>
          </w:p>
        </w:tc>
        <w:tc>
          <w:tcPr>
            <w:tcW w:w="556" w:type="pct"/>
            <w:vAlign w:val="center"/>
          </w:tcPr>
          <w:p>
            <w:pPr>
              <w:spacing w:line="360" w:lineRule="auto"/>
              <w:rPr>
                <w:rFonts w:asciiTheme="minorEastAsia" w:hAnsiTheme="minorEastAsia" w:eastAsiaTheme="minorEastAsia"/>
                <w:sz w:val="24"/>
                <w:szCs w:val="24"/>
                <w:highlight w:val="none"/>
              </w:rPr>
            </w:pPr>
          </w:p>
        </w:tc>
      </w:tr>
    </w:tbl>
    <w:p>
      <w:pPr>
        <w:adjustRightInd w:val="0"/>
        <w:snapToGrid w:val="0"/>
        <w:spacing w:line="360" w:lineRule="auto"/>
        <w:rPr>
          <w:rFonts w:asciiTheme="minorEastAsia" w:hAnsiTheme="minorEastAsia" w:eastAsiaTheme="minorEastAsia"/>
          <w:b/>
          <w:bCs/>
          <w:sz w:val="24"/>
          <w:szCs w:val="28"/>
          <w:highlight w:val="none"/>
        </w:rPr>
      </w:pPr>
    </w:p>
    <w:p>
      <w:pPr>
        <w:adjustRightInd w:val="0"/>
        <w:snapToGrid w:val="0"/>
        <w:spacing w:line="360" w:lineRule="auto"/>
        <w:rPr>
          <w:rFonts w:asciiTheme="minorEastAsia" w:hAnsiTheme="minorEastAsia" w:eastAsiaTheme="minorEastAsia"/>
          <w:b/>
          <w:bCs/>
          <w:sz w:val="24"/>
          <w:szCs w:val="28"/>
          <w:highlight w:val="none"/>
        </w:rPr>
      </w:pPr>
      <w:r>
        <w:rPr>
          <w:rFonts w:hint="eastAsia" w:asciiTheme="minorEastAsia" w:hAnsiTheme="minorEastAsia" w:eastAsiaTheme="minorEastAsia"/>
          <w:b/>
          <w:bCs/>
          <w:sz w:val="24"/>
          <w:szCs w:val="28"/>
          <w:highlight w:val="none"/>
        </w:rPr>
        <w:t>备注：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1.表中所列业绩应为供应商满足磋商文件要求的业绩；</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2.成交供应商提供的以上业绩情况，如磋商文件《供应商须知前附表》有约定的，将按约定随成交结果公告</w:t>
      </w:r>
      <w:r>
        <w:rPr>
          <w:rFonts w:hint="eastAsia" w:ascii="宋体" w:hAnsi="宋体" w:eastAsia="宋体"/>
          <w:sz w:val="24"/>
          <w:highlight w:val="none"/>
        </w:rPr>
        <w:t>同时公告</w:t>
      </w:r>
      <w:r>
        <w:rPr>
          <w:rFonts w:hint="eastAsia" w:asciiTheme="minorEastAsia" w:hAnsiTheme="minorEastAsia" w:eastAsiaTheme="minorEastAsia"/>
          <w:sz w:val="24"/>
          <w:highlight w:val="none"/>
        </w:rPr>
        <w:t>。</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2"/>
        <w:rPr>
          <w:rFonts w:hint="eastAsia" w:asciiTheme="minorEastAsia" w:hAnsiTheme="minorEastAsia" w:eastAsiaTheme="minorEastAsia"/>
          <w:b/>
          <w:sz w:val="24"/>
          <w:highlight w:val="none"/>
        </w:rPr>
      </w:pP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十、其他相关证明材料</w:t>
      </w:r>
    </w:p>
    <w:p>
      <w:pPr>
        <w:tabs>
          <w:tab w:val="left" w:pos="4620"/>
        </w:tabs>
        <w:spacing w:line="360" w:lineRule="auto"/>
        <w:ind w:firstLine="480" w:firstLineChars="200"/>
        <w:rPr>
          <w:rFonts w:ascii="宋体" w:hAnsi="宋体" w:eastAsia="宋体"/>
          <w:sz w:val="24"/>
          <w:highlight w:val="none"/>
        </w:rPr>
      </w:pPr>
      <w:r>
        <w:rPr>
          <w:rFonts w:hint="eastAsia" w:ascii="宋体" w:hAnsi="宋体" w:eastAsia="宋体"/>
          <w:sz w:val="24"/>
          <w:highlight w:val="none"/>
        </w:rPr>
        <w:t>提供符合</w:t>
      </w:r>
      <w:r>
        <w:rPr>
          <w:rFonts w:hint="eastAsia" w:ascii="宋体" w:hAnsi="宋体" w:eastAsia="宋体"/>
          <w:sz w:val="24"/>
          <w:highlight w:val="none"/>
          <w:lang w:eastAsia="zh-CN"/>
        </w:rPr>
        <w:t>磋商公告</w:t>
      </w:r>
      <w:r>
        <w:rPr>
          <w:rFonts w:hint="eastAsia" w:ascii="宋体" w:hAnsi="宋体" w:eastAsia="宋体"/>
          <w:sz w:val="24"/>
          <w:highlight w:val="none"/>
        </w:rPr>
        <w:t>、采购需求及评审方法和标准规定的相关证明文件。</w:t>
      </w:r>
    </w:p>
    <w:p>
      <w:pPr>
        <w:spacing w:line="360" w:lineRule="auto"/>
        <w:ind w:firstLine="435"/>
        <w:rPr>
          <w:rFonts w:asciiTheme="minorEastAsia" w:hAnsiTheme="minorEastAsia" w:eastAsiaTheme="minorEastAsia"/>
          <w:sz w:val="24"/>
          <w:highlight w:val="none"/>
        </w:rPr>
      </w:pPr>
    </w:p>
    <w:p>
      <w:pPr>
        <w:spacing w:line="360" w:lineRule="auto"/>
        <w:ind w:firstLine="480" w:firstLineChars="200"/>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特别提示：</w:t>
      </w: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sz w:val="24"/>
          <w:highlight w:val="none"/>
        </w:rPr>
        <w:t>供应商在响应文件制作时可在此栏内上传磋商文件要求上传的证明资料，如营业执照、税务登记证、产品彩页、证书、检测报告、产品图片等，应将上述证明材料制作成扫描件上传。</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52"/>
          <w:highlight w:val="none"/>
        </w:rPr>
      </w:pPr>
      <w:bookmarkStart w:id="170" w:name="_Toc26638977"/>
      <w:r>
        <w:rPr>
          <w:rFonts w:hint="eastAsia" w:ascii="宋体" w:hAnsi="宋体" w:eastAsia="宋体"/>
          <w:b/>
          <w:bCs/>
          <w:sz w:val="28"/>
          <w:highlight w:val="none"/>
        </w:rPr>
        <w:t>第</w:t>
      </w:r>
      <w:r>
        <w:rPr>
          <w:rFonts w:hint="eastAsia" w:ascii="宋体" w:hAnsi="宋体" w:eastAsia="宋体"/>
          <w:b/>
          <w:bCs/>
          <w:sz w:val="28"/>
          <w:highlight w:val="none"/>
          <w:lang w:eastAsia="zh-CN"/>
        </w:rPr>
        <w:t>七</w:t>
      </w:r>
      <w:r>
        <w:rPr>
          <w:rFonts w:hint="eastAsia" w:ascii="宋体" w:hAnsi="宋体" w:eastAsia="宋体"/>
          <w:b/>
          <w:bCs/>
          <w:sz w:val="28"/>
          <w:highlight w:val="none"/>
        </w:rPr>
        <w:t>章  政府采购</w:t>
      </w:r>
      <w:r>
        <w:rPr>
          <w:rFonts w:hint="eastAsia" w:asciiTheme="minorEastAsia" w:hAnsiTheme="minorEastAsia" w:eastAsiaTheme="minorEastAsia"/>
          <w:b/>
          <w:sz w:val="28"/>
          <w:highlight w:val="none"/>
        </w:rPr>
        <w:t>供应</w:t>
      </w:r>
      <w:r>
        <w:rPr>
          <w:rFonts w:hint="eastAsia" w:ascii="宋体" w:hAnsi="宋体" w:eastAsia="宋体"/>
          <w:b/>
          <w:bCs/>
          <w:sz w:val="28"/>
          <w:highlight w:val="none"/>
        </w:rPr>
        <w:t>商质疑函范本</w:t>
      </w:r>
      <w:bookmarkEnd w:id="170"/>
    </w:p>
    <w:p>
      <w:pPr>
        <w:jc w:val="center"/>
        <w:rPr>
          <w:rFonts w:ascii="仿宋" w:hAnsi="仿宋" w:eastAsia="仿宋" w:cs="仿宋"/>
          <w:b/>
          <w:bCs/>
          <w:sz w:val="32"/>
          <w:szCs w:val="44"/>
          <w:highlight w:val="none"/>
        </w:rPr>
      </w:pPr>
      <w:r>
        <w:rPr>
          <w:rFonts w:hint="eastAsia" w:ascii="仿宋" w:hAnsi="仿宋" w:eastAsia="仿宋" w:cs="仿宋"/>
          <w:b/>
          <w:bCs/>
          <w:sz w:val="32"/>
          <w:szCs w:val="44"/>
          <w:highlight w:val="none"/>
        </w:rPr>
        <w:t>质疑函范本</w:t>
      </w:r>
    </w:p>
    <w:p>
      <w:pPr>
        <w:adjustRightInd w:val="0"/>
        <w:snapToGrid w:val="0"/>
        <w:spacing w:before="312" w:beforeLines="100"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一、质疑供应商基本信息</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质疑供应商：</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地址：</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邮编：</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联系人：</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联系电话：</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授权代表：</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联系电话：</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地址：</w:t>
      </w:r>
      <w:r>
        <w:rPr>
          <w:rFonts w:cs="仿宋" w:asciiTheme="minorEastAsia" w:hAnsiTheme="minorEastAsia" w:eastAsiaTheme="minorEastAsia"/>
          <w:sz w:val="24"/>
          <w:szCs w:val="24"/>
          <w:highlight w:val="none"/>
        </w:rPr>
        <w:t xml:space="preserve"> </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邮编：</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二、质疑项目基本情况</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质疑项目的名称：</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质疑项目的编号：</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包号：</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采购人名称：</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采购文件获取日期：</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三、质疑事项具体内容</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质疑事项1：</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事实依据：</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法律依据：</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质疑事项2</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四、与质疑事项相关的质疑请求</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请求：</w:t>
      </w:r>
      <w:r>
        <w:rPr>
          <w:rFonts w:hint="eastAsia" w:cs="仿宋" w:asciiTheme="minorEastAsia" w:hAnsiTheme="minorEastAsia" w:eastAsiaTheme="minorEastAsia"/>
          <w:sz w:val="24"/>
          <w:szCs w:val="24"/>
          <w:highlight w:val="none"/>
          <w:u w:val="dotted"/>
        </w:rPr>
        <w:t xml:space="preserve">                                              </w:t>
      </w:r>
    </w:p>
    <w:p>
      <w:pPr>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签字(签章)：                   公章：                      </w:t>
      </w:r>
    </w:p>
    <w:p>
      <w:pPr>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日期：    </w:t>
      </w:r>
    </w:p>
    <w:p>
      <w:pPr>
        <w:widowControl/>
        <w:jc w:val="left"/>
        <w:rPr>
          <w:rFonts w:ascii="仿宋" w:hAnsi="仿宋" w:eastAsia="仿宋" w:cs="仿宋"/>
          <w:sz w:val="32"/>
          <w:szCs w:val="32"/>
          <w:highlight w:val="none"/>
        </w:rPr>
      </w:pPr>
      <w:r>
        <w:rPr>
          <w:rFonts w:ascii="仿宋" w:hAnsi="仿宋" w:eastAsia="仿宋" w:cs="仿宋"/>
          <w:sz w:val="32"/>
          <w:szCs w:val="32"/>
          <w:highlight w:val="none"/>
        </w:rPr>
        <w:br w:type="page"/>
      </w:r>
    </w:p>
    <w:p>
      <w:pPr>
        <w:rPr>
          <w:rFonts w:asciiTheme="minorEastAsia" w:hAnsiTheme="minorEastAsia" w:eastAsiaTheme="minorEastAsia"/>
          <w:b/>
          <w:sz w:val="28"/>
          <w:szCs w:val="32"/>
          <w:highlight w:val="none"/>
        </w:rPr>
      </w:pPr>
      <w:r>
        <w:rPr>
          <w:rFonts w:hint="eastAsia" w:asciiTheme="minorEastAsia" w:hAnsiTheme="minorEastAsia" w:eastAsiaTheme="minorEastAsia"/>
          <w:b/>
          <w:sz w:val="28"/>
          <w:szCs w:val="32"/>
          <w:highlight w:val="none"/>
        </w:rPr>
        <w:t>质疑函制作说明：</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1.供应商提出质疑时，应提交质疑函和必要的证明材料。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4.质疑函的质疑事项应具体、明确，并有必要的事实依据和法律依据。</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5.质疑函的质疑请求应与质疑事项相关。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6.质疑供应商为自然人的，质疑函应由本人签字；质疑供应商为法人或者其他组织的，质疑函应由法定代表人、主要负责人，或者其授权代表签字或者盖章，并加盖公章。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简标宋">
    <w:altName w:val="@方正行楷简体"/>
    <w:panose1 w:val="00000000000000000000"/>
    <w:charset w:val="86"/>
    <w:family w:val="auto"/>
    <w:pitch w:val="default"/>
    <w:sig w:usb0="00000000" w:usb1="00000000" w:usb2="0000001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panose1 w:val="02010609000101010101"/>
    <w:charset w:val="88"/>
    <w:family w:val="modern"/>
    <w:pitch w:val="default"/>
    <w:sig w:usb0="80000001" w:usb1="28091800" w:usb2="00000016" w:usb3="00000000" w:csb0="001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docPartObj>
        <w:docPartGallery w:val="autotext"/>
      </w:docPartObj>
    </w:sdtPr>
    <w:sdtEndPr>
      <w:rPr>
        <w:rFonts w:asciiTheme="minorEastAsia" w:hAnsiTheme="minorEastAsia" w:eastAsiaTheme="minorEastAsia"/>
        <w:sz w:val="21"/>
        <w:szCs w:val="21"/>
      </w:rPr>
    </w:sdtEndPr>
    <w:sdtContent>
      <w:sdt>
        <w:sdtPr>
          <w:id w:val="-1669238322"/>
          <w:docPartObj>
            <w:docPartGallery w:val="autotext"/>
          </w:docPartObj>
        </w:sdtPr>
        <w:sdtEndPr>
          <w:rPr>
            <w:rFonts w:asciiTheme="minorEastAsia" w:hAnsiTheme="minorEastAsia" w:eastAsiaTheme="minorEastAsia"/>
            <w:sz w:val="21"/>
            <w:szCs w:val="21"/>
          </w:rPr>
        </w:sdtEndPr>
        <w:sdtContent>
          <w:p>
            <w:pPr>
              <w:pStyle w:val="15"/>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66</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页/共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 </w:instrText>
            </w:r>
            <w:r>
              <w:rPr>
                <w:rFonts w:hint="eastAsia" w:asciiTheme="minorEastAsia" w:hAnsiTheme="minorEastAsia" w:eastAsiaTheme="minorEastAsia"/>
                <w:b/>
                <w:bCs/>
                <w:sz w:val="21"/>
                <w:szCs w:val="21"/>
              </w:rPr>
              <w:instrText xml:space="preserve">=</w:instrTex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NUMPAGES</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instrText xml:space="preserve">68</w:instrText>
            </w:r>
            <w:r>
              <w:rPr>
                <w:rFonts w:asciiTheme="minorEastAsia" w:hAnsiTheme="minorEastAsia" w:eastAsiaTheme="minorEastAsia"/>
                <w:b/>
                <w:bCs/>
                <w:sz w:val="21"/>
                <w:szCs w:val="21"/>
              </w:rPr>
              <w:fldChar w:fldCharType="end"/>
            </w:r>
            <w:r>
              <w:rPr>
                <w:rFonts w:hint="eastAsia" w:asciiTheme="minorEastAsia" w:hAnsiTheme="minorEastAsia" w:eastAsiaTheme="minorEastAsia"/>
                <w:b/>
                <w:bCs/>
                <w:sz w:val="21"/>
                <w:szCs w:val="21"/>
              </w:rPr>
              <w:instrText xml:space="preserve">-2</w:instrText>
            </w:r>
            <w:r>
              <w:rPr>
                <w:rFonts w:asciiTheme="minorEastAsia" w:hAnsiTheme="minorEastAsia" w:eastAsiaTheme="minorEastAsia"/>
                <w:b/>
                <w:bCs/>
                <w:sz w:val="21"/>
                <w:szCs w:val="21"/>
              </w:rPr>
              <w:instrText xml:space="preserve"> </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66</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Theme="minorEastAsia" w:hAnsiTheme="minorEastAsia" w:eastAsiaTheme="minorEastAsia"/>
      </w:rPr>
    </w:pPr>
    <w:r>
      <w:rPr>
        <w:rFonts w:hint="eastAsia" w:asciiTheme="minorEastAsia" w:hAnsiTheme="minorEastAsia" w:eastAsiaTheme="minorEastAsia"/>
      </w:rPr>
      <w:t>政府采购竞争性磋商文件范本——货物类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F8F280"/>
    <w:multiLevelType w:val="singleLevel"/>
    <w:tmpl w:val="74F8F28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gxYzRjNjJlNzM4OGJlNzAzMTM3Mzc5YWNiNjQifQ=="/>
  </w:docVars>
  <w:rsids>
    <w:rsidRoot w:val="00276BA1"/>
    <w:rsid w:val="0000043F"/>
    <w:rsid w:val="000037F9"/>
    <w:rsid w:val="000049DA"/>
    <w:rsid w:val="000056B7"/>
    <w:rsid w:val="000131F7"/>
    <w:rsid w:val="00013B44"/>
    <w:rsid w:val="00014039"/>
    <w:rsid w:val="00016B6C"/>
    <w:rsid w:val="000201D0"/>
    <w:rsid w:val="00020B57"/>
    <w:rsid w:val="000300E1"/>
    <w:rsid w:val="000371D3"/>
    <w:rsid w:val="00040C25"/>
    <w:rsid w:val="00042139"/>
    <w:rsid w:val="00042B14"/>
    <w:rsid w:val="00044F49"/>
    <w:rsid w:val="000450C3"/>
    <w:rsid w:val="00047367"/>
    <w:rsid w:val="00050A3F"/>
    <w:rsid w:val="000648D2"/>
    <w:rsid w:val="00066B5B"/>
    <w:rsid w:val="00070E0E"/>
    <w:rsid w:val="0007146E"/>
    <w:rsid w:val="00076DB7"/>
    <w:rsid w:val="00080FEB"/>
    <w:rsid w:val="00086B11"/>
    <w:rsid w:val="00092139"/>
    <w:rsid w:val="00094D41"/>
    <w:rsid w:val="000970FA"/>
    <w:rsid w:val="00097CB9"/>
    <w:rsid w:val="000A10A9"/>
    <w:rsid w:val="000A63D6"/>
    <w:rsid w:val="000A6693"/>
    <w:rsid w:val="000A7970"/>
    <w:rsid w:val="000A7D94"/>
    <w:rsid w:val="000B1511"/>
    <w:rsid w:val="000C0507"/>
    <w:rsid w:val="000C1DB1"/>
    <w:rsid w:val="000D3F37"/>
    <w:rsid w:val="000E3C74"/>
    <w:rsid w:val="000E3F9B"/>
    <w:rsid w:val="000E478E"/>
    <w:rsid w:val="000E628B"/>
    <w:rsid w:val="000E6689"/>
    <w:rsid w:val="000F172B"/>
    <w:rsid w:val="000F2198"/>
    <w:rsid w:val="000F39B6"/>
    <w:rsid w:val="000F50F9"/>
    <w:rsid w:val="000F6B7B"/>
    <w:rsid w:val="00100B0F"/>
    <w:rsid w:val="0010187C"/>
    <w:rsid w:val="00101E00"/>
    <w:rsid w:val="0010219C"/>
    <w:rsid w:val="0010350F"/>
    <w:rsid w:val="001037E3"/>
    <w:rsid w:val="00105603"/>
    <w:rsid w:val="00106749"/>
    <w:rsid w:val="00115A0F"/>
    <w:rsid w:val="00116502"/>
    <w:rsid w:val="0011660B"/>
    <w:rsid w:val="0012143A"/>
    <w:rsid w:val="001258BA"/>
    <w:rsid w:val="00125C4D"/>
    <w:rsid w:val="001301E2"/>
    <w:rsid w:val="00140687"/>
    <w:rsid w:val="00141B76"/>
    <w:rsid w:val="001433FB"/>
    <w:rsid w:val="00143E86"/>
    <w:rsid w:val="001459A0"/>
    <w:rsid w:val="00146421"/>
    <w:rsid w:val="00153B20"/>
    <w:rsid w:val="00155F64"/>
    <w:rsid w:val="00157856"/>
    <w:rsid w:val="00160729"/>
    <w:rsid w:val="00166794"/>
    <w:rsid w:val="00166ED8"/>
    <w:rsid w:val="001714C9"/>
    <w:rsid w:val="0018119B"/>
    <w:rsid w:val="001844AB"/>
    <w:rsid w:val="001853C7"/>
    <w:rsid w:val="00192879"/>
    <w:rsid w:val="001944B8"/>
    <w:rsid w:val="00196DA3"/>
    <w:rsid w:val="001A526C"/>
    <w:rsid w:val="001A68E5"/>
    <w:rsid w:val="001B2A54"/>
    <w:rsid w:val="001B2BA4"/>
    <w:rsid w:val="001B5014"/>
    <w:rsid w:val="001B54B9"/>
    <w:rsid w:val="001B7327"/>
    <w:rsid w:val="001D22EA"/>
    <w:rsid w:val="001D53B4"/>
    <w:rsid w:val="001E1835"/>
    <w:rsid w:val="001F19A3"/>
    <w:rsid w:val="001F28D2"/>
    <w:rsid w:val="001F2F45"/>
    <w:rsid w:val="001F3023"/>
    <w:rsid w:val="001F35F6"/>
    <w:rsid w:val="001F74CA"/>
    <w:rsid w:val="001F7590"/>
    <w:rsid w:val="002003B6"/>
    <w:rsid w:val="00201A3A"/>
    <w:rsid w:val="0020244A"/>
    <w:rsid w:val="00202BB3"/>
    <w:rsid w:val="00204609"/>
    <w:rsid w:val="002049B4"/>
    <w:rsid w:val="0020520B"/>
    <w:rsid w:val="002076AD"/>
    <w:rsid w:val="00213C55"/>
    <w:rsid w:val="00214D78"/>
    <w:rsid w:val="0021525B"/>
    <w:rsid w:val="00223CF4"/>
    <w:rsid w:val="00224C4A"/>
    <w:rsid w:val="00231187"/>
    <w:rsid w:val="0023407E"/>
    <w:rsid w:val="00240B40"/>
    <w:rsid w:val="00244182"/>
    <w:rsid w:val="00244B75"/>
    <w:rsid w:val="0024520F"/>
    <w:rsid w:val="0025179B"/>
    <w:rsid w:val="0025335E"/>
    <w:rsid w:val="002544A1"/>
    <w:rsid w:val="00257ECE"/>
    <w:rsid w:val="00260B94"/>
    <w:rsid w:val="00264F2E"/>
    <w:rsid w:val="00271245"/>
    <w:rsid w:val="00274A9E"/>
    <w:rsid w:val="00276BA1"/>
    <w:rsid w:val="00280984"/>
    <w:rsid w:val="002835E3"/>
    <w:rsid w:val="00284542"/>
    <w:rsid w:val="002958EB"/>
    <w:rsid w:val="002A14D1"/>
    <w:rsid w:val="002A1A1D"/>
    <w:rsid w:val="002A28AD"/>
    <w:rsid w:val="002A5732"/>
    <w:rsid w:val="002B04FD"/>
    <w:rsid w:val="002B33B1"/>
    <w:rsid w:val="002B5318"/>
    <w:rsid w:val="002B6D27"/>
    <w:rsid w:val="002B7903"/>
    <w:rsid w:val="002B7A09"/>
    <w:rsid w:val="002C060C"/>
    <w:rsid w:val="002C0B0E"/>
    <w:rsid w:val="002D05DD"/>
    <w:rsid w:val="002D2965"/>
    <w:rsid w:val="002D3D02"/>
    <w:rsid w:val="002D4CB5"/>
    <w:rsid w:val="002D679B"/>
    <w:rsid w:val="002D684B"/>
    <w:rsid w:val="002E2D3A"/>
    <w:rsid w:val="002E3B26"/>
    <w:rsid w:val="002E4AB8"/>
    <w:rsid w:val="002E7FC4"/>
    <w:rsid w:val="00310070"/>
    <w:rsid w:val="0031081B"/>
    <w:rsid w:val="003110EC"/>
    <w:rsid w:val="0031271F"/>
    <w:rsid w:val="00316F83"/>
    <w:rsid w:val="003206A6"/>
    <w:rsid w:val="0032097C"/>
    <w:rsid w:val="00322CCA"/>
    <w:rsid w:val="003231B4"/>
    <w:rsid w:val="0032560D"/>
    <w:rsid w:val="00327C92"/>
    <w:rsid w:val="00333292"/>
    <w:rsid w:val="003344E7"/>
    <w:rsid w:val="0033580B"/>
    <w:rsid w:val="003365E7"/>
    <w:rsid w:val="003378D5"/>
    <w:rsid w:val="003473D7"/>
    <w:rsid w:val="00351AC8"/>
    <w:rsid w:val="00353075"/>
    <w:rsid w:val="00353DF7"/>
    <w:rsid w:val="00360384"/>
    <w:rsid w:val="00361773"/>
    <w:rsid w:val="00363E02"/>
    <w:rsid w:val="00373A96"/>
    <w:rsid w:val="003826C2"/>
    <w:rsid w:val="00383728"/>
    <w:rsid w:val="003839AF"/>
    <w:rsid w:val="00385435"/>
    <w:rsid w:val="003903BB"/>
    <w:rsid w:val="0039070B"/>
    <w:rsid w:val="00392627"/>
    <w:rsid w:val="00394128"/>
    <w:rsid w:val="00394ADC"/>
    <w:rsid w:val="00395235"/>
    <w:rsid w:val="0039561A"/>
    <w:rsid w:val="00397C7D"/>
    <w:rsid w:val="003A004F"/>
    <w:rsid w:val="003A092F"/>
    <w:rsid w:val="003B4130"/>
    <w:rsid w:val="003B715B"/>
    <w:rsid w:val="003C0225"/>
    <w:rsid w:val="003C2C62"/>
    <w:rsid w:val="003C465B"/>
    <w:rsid w:val="003D1D14"/>
    <w:rsid w:val="003D6C7C"/>
    <w:rsid w:val="003D6EFB"/>
    <w:rsid w:val="003D7E52"/>
    <w:rsid w:val="003E0891"/>
    <w:rsid w:val="003E25C6"/>
    <w:rsid w:val="003F7528"/>
    <w:rsid w:val="004011AA"/>
    <w:rsid w:val="0040202C"/>
    <w:rsid w:val="00406508"/>
    <w:rsid w:val="0041456E"/>
    <w:rsid w:val="00414F7E"/>
    <w:rsid w:val="004164F8"/>
    <w:rsid w:val="00420B0F"/>
    <w:rsid w:val="00426F05"/>
    <w:rsid w:val="00430A4D"/>
    <w:rsid w:val="004328E1"/>
    <w:rsid w:val="00440DFE"/>
    <w:rsid w:val="004427B7"/>
    <w:rsid w:val="0044349F"/>
    <w:rsid w:val="004444BC"/>
    <w:rsid w:val="004446D7"/>
    <w:rsid w:val="00445F1F"/>
    <w:rsid w:val="00451F60"/>
    <w:rsid w:val="004527BD"/>
    <w:rsid w:val="00452BB2"/>
    <w:rsid w:val="00456054"/>
    <w:rsid w:val="0045656D"/>
    <w:rsid w:val="004616AC"/>
    <w:rsid w:val="00462D98"/>
    <w:rsid w:val="00463E7D"/>
    <w:rsid w:val="00470551"/>
    <w:rsid w:val="00472A44"/>
    <w:rsid w:val="00473A89"/>
    <w:rsid w:val="0047588B"/>
    <w:rsid w:val="00475899"/>
    <w:rsid w:val="00476061"/>
    <w:rsid w:val="00480645"/>
    <w:rsid w:val="00482C78"/>
    <w:rsid w:val="0048634A"/>
    <w:rsid w:val="004874AE"/>
    <w:rsid w:val="00494D24"/>
    <w:rsid w:val="004951D1"/>
    <w:rsid w:val="004960BB"/>
    <w:rsid w:val="00497568"/>
    <w:rsid w:val="004A27D0"/>
    <w:rsid w:val="004A4D67"/>
    <w:rsid w:val="004A52C6"/>
    <w:rsid w:val="004C13CB"/>
    <w:rsid w:val="004D3A2A"/>
    <w:rsid w:val="004D3D4B"/>
    <w:rsid w:val="004D5498"/>
    <w:rsid w:val="004D66A5"/>
    <w:rsid w:val="004D6B00"/>
    <w:rsid w:val="004E1600"/>
    <w:rsid w:val="004E1D50"/>
    <w:rsid w:val="004E2E18"/>
    <w:rsid w:val="004E50CA"/>
    <w:rsid w:val="004F27A0"/>
    <w:rsid w:val="00501382"/>
    <w:rsid w:val="00510798"/>
    <w:rsid w:val="005125F1"/>
    <w:rsid w:val="00516181"/>
    <w:rsid w:val="00524A11"/>
    <w:rsid w:val="00527768"/>
    <w:rsid w:val="00530EA4"/>
    <w:rsid w:val="005327FB"/>
    <w:rsid w:val="00533FCA"/>
    <w:rsid w:val="005401AC"/>
    <w:rsid w:val="005470D4"/>
    <w:rsid w:val="00557A99"/>
    <w:rsid w:val="00557AF5"/>
    <w:rsid w:val="005616B5"/>
    <w:rsid w:val="005672A1"/>
    <w:rsid w:val="005679A4"/>
    <w:rsid w:val="00572FEB"/>
    <w:rsid w:val="005751F5"/>
    <w:rsid w:val="0059223D"/>
    <w:rsid w:val="00597B15"/>
    <w:rsid w:val="00597FA2"/>
    <w:rsid w:val="005A044C"/>
    <w:rsid w:val="005A149F"/>
    <w:rsid w:val="005B1C79"/>
    <w:rsid w:val="005B34C9"/>
    <w:rsid w:val="005B62B9"/>
    <w:rsid w:val="005D0200"/>
    <w:rsid w:val="005D0E24"/>
    <w:rsid w:val="005D33D6"/>
    <w:rsid w:val="005D44EF"/>
    <w:rsid w:val="005D5112"/>
    <w:rsid w:val="005D5D67"/>
    <w:rsid w:val="005F17B5"/>
    <w:rsid w:val="005F34CC"/>
    <w:rsid w:val="005F3914"/>
    <w:rsid w:val="005F3B5A"/>
    <w:rsid w:val="005F489D"/>
    <w:rsid w:val="005F6AB4"/>
    <w:rsid w:val="006011B7"/>
    <w:rsid w:val="0060265C"/>
    <w:rsid w:val="00607471"/>
    <w:rsid w:val="00610A66"/>
    <w:rsid w:val="00613177"/>
    <w:rsid w:val="00613CBB"/>
    <w:rsid w:val="00613F7C"/>
    <w:rsid w:val="00614BF2"/>
    <w:rsid w:val="0061557C"/>
    <w:rsid w:val="00621321"/>
    <w:rsid w:val="00623DE2"/>
    <w:rsid w:val="00627601"/>
    <w:rsid w:val="006300D0"/>
    <w:rsid w:val="00632012"/>
    <w:rsid w:val="00634694"/>
    <w:rsid w:val="00634F32"/>
    <w:rsid w:val="00636517"/>
    <w:rsid w:val="00637506"/>
    <w:rsid w:val="00637690"/>
    <w:rsid w:val="00640E1E"/>
    <w:rsid w:val="0064389A"/>
    <w:rsid w:val="00645442"/>
    <w:rsid w:val="006525CD"/>
    <w:rsid w:val="00653F7F"/>
    <w:rsid w:val="00661B51"/>
    <w:rsid w:val="00662EE8"/>
    <w:rsid w:val="00663813"/>
    <w:rsid w:val="00664AFD"/>
    <w:rsid w:val="00667567"/>
    <w:rsid w:val="00667EFD"/>
    <w:rsid w:val="0067391A"/>
    <w:rsid w:val="00674173"/>
    <w:rsid w:val="00677D87"/>
    <w:rsid w:val="00683F8C"/>
    <w:rsid w:val="0068671B"/>
    <w:rsid w:val="00690DB1"/>
    <w:rsid w:val="00691808"/>
    <w:rsid w:val="00693404"/>
    <w:rsid w:val="006953D9"/>
    <w:rsid w:val="006953E9"/>
    <w:rsid w:val="006958DB"/>
    <w:rsid w:val="006A1269"/>
    <w:rsid w:val="006A5803"/>
    <w:rsid w:val="006A69C3"/>
    <w:rsid w:val="006A6E46"/>
    <w:rsid w:val="006A7C15"/>
    <w:rsid w:val="006B1242"/>
    <w:rsid w:val="006B1DBC"/>
    <w:rsid w:val="006B2725"/>
    <w:rsid w:val="006B7D9A"/>
    <w:rsid w:val="006C06D9"/>
    <w:rsid w:val="006C3E22"/>
    <w:rsid w:val="006C5716"/>
    <w:rsid w:val="006C64B2"/>
    <w:rsid w:val="006C74A9"/>
    <w:rsid w:val="006D07DE"/>
    <w:rsid w:val="006D361A"/>
    <w:rsid w:val="006E06D9"/>
    <w:rsid w:val="006E1D40"/>
    <w:rsid w:val="006E2E1F"/>
    <w:rsid w:val="006E5059"/>
    <w:rsid w:val="006F0B0C"/>
    <w:rsid w:val="006F5F03"/>
    <w:rsid w:val="006F5FFF"/>
    <w:rsid w:val="00710804"/>
    <w:rsid w:val="00711FC6"/>
    <w:rsid w:val="007130B1"/>
    <w:rsid w:val="00715071"/>
    <w:rsid w:val="00720D0D"/>
    <w:rsid w:val="007231E9"/>
    <w:rsid w:val="00724F0E"/>
    <w:rsid w:val="00727C59"/>
    <w:rsid w:val="00727D01"/>
    <w:rsid w:val="00732E61"/>
    <w:rsid w:val="00733730"/>
    <w:rsid w:val="00733907"/>
    <w:rsid w:val="00734E5D"/>
    <w:rsid w:val="00736013"/>
    <w:rsid w:val="007364A4"/>
    <w:rsid w:val="00737BF8"/>
    <w:rsid w:val="0074339B"/>
    <w:rsid w:val="00754A35"/>
    <w:rsid w:val="00755F95"/>
    <w:rsid w:val="00756245"/>
    <w:rsid w:val="00761662"/>
    <w:rsid w:val="00764043"/>
    <w:rsid w:val="007741E7"/>
    <w:rsid w:val="007757CF"/>
    <w:rsid w:val="0078128F"/>
    <w:rsid w:val="007819D9"/>
    <w:rsid w:val="00782760"/>
    <w:rsid w:val="0078683C"/>
    <w:rsid w:val="00790EDB"/>
    <w:rsid w:val="00791538"/>
    <w:rsid w:val="007916A4"/>
    <w:rsid w:val="0079326E"/>
    <w:rsid w:val="00796EDE"/>
    <w:rsid w:val="007A5A58"/>
    <w:rsid w:val="007B1C56"/>
    <w:rsid w:val="007B28B1"/>
    <w:rsid w:val="007C1DD7"/>
    <w:rsid w:val="007C3CD5"/>
    <w:rsid w:val="007C5E88"/>
    <w:rsid w:val="007C61EF"/>
    <w:rsid w:val="007D1C0D"/>
    <w:rsid w:val="007D2D23"/>
    <w:rsid w:val="007E27D6"/>
    <w:rsid w:val="007E324F"/>
    <w:rsid w:val="007E3921"/>
    <w:rsid w:val="007F41B5"/>
    <w:rsid w:val="007F4C8B"/>
    <w:rsid w:val="00801028"/>
    <w:rsid w:val="00803793"/>
    <w:rsid w:val="00804000"/>
    <w:rsid w:val="00814AC1"/>
    <w:rsid w:val="00817A01"/>
    <w:rsid w:val="00820E1F"/>
    <w:rsid w:val="00825E35"/>
    <w:rsid w:val="00830A4E"/>
    <w:rsid w:val="008334F8"/>
    <w:rsid w:val="00835FFD"/>
    <w:rsid w:val="008524CE"/>
    <w:rsid w:val="0086440C"/>
    <w:rsid w:val="00866781"/>
    <w:rsid w:val="0087454A"/>
    <w:rsid w:val="00876659"/>
    <w:rsid w:val="00876C2C"/>
    <w:rsid w:val="0087734C"/>
    <w:rsid w:val="00882141"/>
    <w:rsid w:val="008876EC"/>
    <w:rsid w:val="008922A8"/>
    <w:rsid w:val="00894482"/>
    <w:rsid w:val="00895BD5"/>
    <w:rsid w:val="008A16C4"/>
    <w:rsid w:val="008A6FED"/>
    <w:rsid w:val="008B39C5"/>
    <w:rsid w:val="008B4F19"/>
    <w:rsid w:val="008B51AA"/>
    <w:rsid w:val="008B6C5C"/>
    <w:rsid w:val="008C67F2"/>
    <w:rsid w:val="008C7FAF"/>
    <w:rsid w:val="008D064A"/>
    <w:rsid w:val="008D2B0F"/>
    <w:rsid w:val="008D5DBB"/>
    <w:rsid w:val="008E449E"/>
    <w:rsid w:val="008E4BDD"/>
    <w:rsid w:val="008E6CAA"/>
    <w:rsid w:val="008E770C"/>
    <w:rsid w:val="008F187F"/>
    <w:rsid w:val="008F1CE3"/>
    <w:rsid w:val="008F39F1"/>
    <w:rsid w:val="008F402F"/>
    <w:rsid w:val="008F7498"/>
    <w:rsid w:val="008F76E8"/>
    <w:rsid w:val="00901A9C"/>
    <w:rsid w:val="009069FD"/>
    <w:rsid w:val="009078A1"/>
    <w:rsid w:val="00911E9C"/>
    <w:rsid w:val="00913EC6"/>
    <w:rsid w:val="00917405"/>
    <w:rsid w:val="00920F7C"/>
    <w:rsid w:val="00924743"/>
    <w:rsid w:val="0092578B"/>
    <w:rsid w:val="00934CAE"/>
    <w:rsid w:val="00942337"/>
    <w:rsid w:val="0094257D"/>
    <w:rsid w:val="0095467C"/>
    <w:rsid w:val="00954A61"/>
    <w:rsid w:val="00955C6F"/>
    <w:rsid w:val="009609B5"/>
    <w:rsid w:val="00960B6E"/>
    <w:rsid w:val="00966799"/>
    <w:rsid w:val="00966C7B"/>
    <w:rsid w:val="009701DC"/>
    <w:rsid w:val="009715D8"/>
    <w:rsid w:val="009811A8"/>
    <w:rsid w:val="0098596B"/>
    <w:rsid w:val="009917C4"/>
    <w:rsid w:val="00995BF9"/>
    <w:rsid w:val="009A0CAF"/>
    <w:rsid w:val="009A1328"/>
    <w:rsid w:val="009A2207"/>
    <w:rsid w:val="009A2833"/>
    <w:rsid w:val="009A6E1E"/>
    <w:rsid w:val="009B0EDA"/>
    <w:rsid w:val="009B6C42"/>
    <w:rsid w:val="009C2812"/>
    <w:rsid w:val="009C411A"/>
    <w:rsid w:val="009D2998"/>
    <w:rsid w:val="009D31F7"/>
    <w:rsid w:val="009D32C2"/>
    <w:rsid w:val="009D50DB"/>
    <w:rsid w:val="009E0D86"/>
    <w:rsid w:val="009E2932"/>
    <w:rsid w:val="009E3A0A"/>
    <w:rsid w:val="009E7112"/>
    <w:rsid w:val="009F172C"/>
    <w:rsid w:val="009F1E2B"/>
    <w:rsid w:val="009F3E91"/>
    <w:rsid w:val="00A008DA"/>
    <w:rsid w:val="00A02F97"/>
    <w:rsid w:val="00A0571E"/>
    <w:rsid w:val="00A1035B"/>
    <w:rsid w:val="00A10F6D"/>
    <w:rsid w:val="00A1499B"/>
    <w:rsid w:val="00A22956"/>
    <w:rsid w:val="00A30A1B"/>
    <w:rsid w:val="00A314C2"/>
    <w:rsid w:val="00A44C5D"/>
    <w:rsid w:val="00A50585"/>
    <w:rsid w:val="00A519A0"/>
    <w:rsid w:val="00A62A2E"/>
    <w:rsid w:val="00A63E86"/>
    <w:rsid w:val="00A757C3"/>
    <w:rsid w:val="00A75DE5"/>
    <w:rsid w:val="00A75E5B"/>
    <w:rsid w:val="00A7684A"/>
    <w:rsid w:val="00A83B69"/>
    <w:rsid w:val="00A845DC"/>
    <w:rsid w:val="00A86533"/>
    <w:rsid w:val="00A9145F"/>
    <w:rsid w:val="00A91CA2"/>
    <w:rsid w:val="00A92FB8"/>
    <w:rsid w:val="00A945A0"/>
    <w:rsid w:val="00A948F1"/>
    <w:rsid w:val="00A9514D"/>
    <w:rsid w:val="00AA18F9"/>
    <w:rsid w:val="00AA1D7D"/>
    <w:rsid w:val="00AA2790"/>
    <w:rsid w:val="00AA2DB0"/>
    <w:rsid w:val="00AA3806"/>
    <w:rsid w:val="00AB139D"/>
    <w:rsid w:val="00AB2D05"/>
    <w:rsid w:val="00AB3EFB"/>
    <w:rsid w:val="00AC0B05"/>
    <w:rsid w:val="00AC7F9D"/>
    <w:rsid w:val="00AD079A"/>
    <w:rsid w:val="00AD1890"/>
    <w:rsid w:val="00AE133A"/>
    <w:rsid w:val="00AE2149"/>
    <w:rsid w:val="00AE33AE"/>
    <w:rsid w:val="00AE3F91"/>
    <w:rsid w:val="00AE4410"/>
    <w:rsid w:val="00AF2AE0"/>
    <w:rsid w:val="00AF3C78"/>
    <w:rsid w:val="00AF67FF"/>
    <w:rsid w:val="00B0053D"/>
    <w:rsid w:val="00B039E3"/>
    <w:rsid w:val="00B04932"/>
    <w:rsid w:val="00B06743"/>
    <w:rsid w:val="00B06D36"/>
    <w:rsid w:val="00B12BC4"/>
    <w:rsid w:val="00B22838"/>
    <w:rsid w:val="00B250B3"/>
    <w:rsid w:val="00B2650E"/>
    <w:rsid w:val="00B311CE"/>
    <w:rsid w:val="00B33E24"/>
    <w:rsid w:val="00B33E95"/>
    <w:rsid w:val="00B3720B"/>
    <w:rsid w:val="00B45D0B"/>
    <w:rsid w:val="00B5558A"/>
    <w:rsid w:val="00B56513"/>
    <w:rsid w:val="00B63B5E"/>
    <w:rsid w:val="00B64376"/>
    <w:rsid w:val="00B6570C"/>
    <w:rsid w:val="00B710DD"/>
    <w:rsid w:val="00B7401F"/>
    <w:rsid w:val="00B769CF"/>
    <w:rsid w:val="00B806C3"/>
    <w:rsid w:val="00B80D6F"/>
    <w:rsid w:val="00B81F16"/>
    <w:rsid w:val="00B8383C"/>
    <w:rsid w:val="00B84FCA"/>
    <w:rsid w:val="00B9089F"/>
    <w:rsid w:val="00B91826"/>
    <w:rsid w:val="00B91AEE"/>
    <w:rsid w:val="00B9570D"/>
    <w:rsid w:val="00B95F5A"/>
    <w:rsid w:val="00B96EAD"/>
    <w:rsid w:val="00B97600"/>
    <w:rsid w:val="00BA5F8D"/>
    <w:rsid w:val="00BA79F5"/>
    <w:rsid w:val="00BB0778"/>
    <w:rsid w:val="00BB1747"/>
    <w:rsid w:val="00BB38FB"/>
    <w:rsid w:val="00BB3AB6"/>
    <w:rsid w:val="00BB6004"/>
    <w:rsid w:val="00BB766D"/>
    <w:rsid w:val="00BB7A50"/>
    <w:rsid w:val="00BC007B"/>
    <w:rsid w:val="00BC02BB"/>
    <w:rsid w:val="00BC26BA"/>
    <w:rsid w:val="00BC35F8"/>
    <w:rsid w:val="00BC481B"/>
    <w:rsid w:val="00BC7182"/>
    <w:rsid w:val="00BD2771"/>
    <w:rsid w:val="00BD617C"/>
    <w:rsid w:val="00BD67FE"/>
    <w:rsid w:val="00BD74F3"/>
    <w:rsid w:val="00BE3708"/>
    <w:rsid w:val="00BE6C63"/>
    <w:rsid w:val="00BF3649"/>
    <w:rsid w:val="00BF376F"/>
    <w:rsid w:val="00BF46A6"/>
    <w:rsid w:val="00BF71FB"/>
    <w:rsid w:val="00C0253F"/>
    <w:rsid w:val="00C06545"/>
    <w:rsid w:val="00C134AF"/>
    <w:rsid w:val="00C220FC"/>
    <w:rsid w:val="00C2461D"/>
    <w:rsid w:val="00C24DFA"/>
    <w:rsid w:val="00C24F9D"/>
    <w:rsid w:val="00C26C8F"/>
    <w:rsid w:val="00C30182"/>
    <w:rsid w:val="00C31FC9"/>
    <w:rsid w:val="00C35CF0"/>
    <w:rsid w:val="00C363BA"/>
    <w:rsid w:val="00C37A63"/>
    <w:rsid w:val="00C46A36"/>
    <w:rsid w:val="00C47037"/>
    <w:rsid w:val="00C53625"/>
    <w:rsid w:val="00C53E9F"/>
    <w:rsid w:val="00C548BA"/>
    <w:rsid w:val="00C57784"/>
    <w:rsid w:val="00C602C1"/>
    <w:rsid w:val="00C63FC0"/>
    <w:rsid w:val="00C66392"/>
    <w:rsid w:val="00C67A46"/>
    <w:rsid w:val="00C70834"/>
    <w:rsid w:val="00C73D09"/>
    <w:rsid w:val="00C74C5E"/>
    <w:rsid w:val="00C77127"/>
    <w:rsid w:val="00C82558"/>
    <w:rsid w:val="00C827A2"/>
    <w:rsid w:val="00C82B69"/>
    <w:rsid w:val="00C82CB3"/>
    <w:rsid w:val="00C91B28"/>
    <w:rsid w:val="00C91F3A"/>
    <w:rsid w:val="00C93590"/>
    <w:rsid w:val="00CA02EB"/>
    <w:rsid w:val="00CA5446"/>
    <w:rsid w:val="00CB218D"/>
    <w:rsid w:val="00CB5625"/>
    <w:rsid w:val="00CB5797"/>
    <w:rsid w:val="00CB69DD"/>
    <w:rsid w:val="00CC1C17"/>
    <w:rsid w:val="00CC4F7F"/>
    <w:rsid w:val="00CD09E1"/>
    <w:rsid w:val="00CD420D"/>
    <w:rsid w:val="00CE1780"/>
    <w:rsid w:val="00CE4913"/>
    <w:rsid w:val="00CE66BD"/>
    <w:rsid w:val="00CF0671"/>
    <w:rsid w:val="00CF18EC"/>
    <w:rsid w:val="00CF247A"/>
    <w:rsid w:val="00CF44AD"/>
    <w:rsid w:val="00CF4FC0"/>
    <w:rsid w:val="00D1072F"/>
    <w:rsid w:val="00D108A5"/>
    <w:rsid w:val="00D14585"/>
    <w:rsid w:val="00D20EFF"/>
    <w:rsid w:val="00D31324"/>
    <w:rsid w:val="00D53ED8"/>
    <w:rsid w:val="00D55C38"/>
    <w:rsid w:val="00D5737E"/>
    <w:rsid w:val="00D64857"/>
    <w:rsid w:val="00D6493A"/>
    <w:rsid w:val="00D649A5"/>
    <w:rsid w:val="00D67875"/>
    <w:rsid w:val="00D719B9"/>
    <w:rsid w:val="00D71E86"/>
    <w:rsid w:val="00D731C6"/>
    <w:rsid w:val="00D745C5"/>
    <w:rsid w:val="00D75327"/>
    <w:rsid w:val="00D80038"/>
    <w:rsid w:val="00D80C36"/>
    <w:rsid w:val="00D81A32"/>
    <w:rsid w:val="00D86EE1"/>
    <w:rsid w:val="00D90BAA"/>
    <w:rsid w:val="00D94D95"/>
    <w:rsid w:val="00D95E90"/>
    <w:rsid w:val="00D96126"/>
    <w:rsid w:val="00DA2FD5"/>
    <w:rsid w:val="00DB4B1C"/>
    <w:rsid w:val="00DB5085"/>
    <w:rsid w:val="00DB619F"/>
    <w:rsid w:val="00DC1062"/>
    <w:rsid w:val="00DC132C"/>
    <w:rsid w:val="00DD43F0"/>
    <w:rsid w:val="00DD44DE"/>
    <w:rsid w:val="00DE09AB"/>
    <w:rsid w:val="00DE4A3F"/>
    <w:rsid w:val="00DE5A99"/>
    <w:rsid w:val="00DF4367"/>
    <w:rsid w:val="00DF4617"/>
    <w:rsid w:val="00DF6002"/>
    <w:rsid w:val="00DF7291"/>
    <w:rsid w:val="00E0574A"/>
    <w:rsid w:val="00E06F02"/>
    <w:rsid w:val="00E1243D"/>
    <w:rsid w:val="00E12742"/>
    <w:rsid w:val="00E146D4"/>
    <w:rsid w:val="00E21D37"/>
    <w:rsid w:val="00E220ED"/>
    <w:rsid w:val="00E22B44"/>
    <w:rsid w:val="00E30ACD"/>
    <w:rsid w:val="00E32735"/>
    <w:rsid w:val="00E33FC7"/>
    <w:rsid w:val="00E36388"/>
    <w:rsid w:val="00E440FD"/>
    <w:rsid w:val="00E44B88"/>
    <w:rsid w:val="00E51A10"/>
    <w:rsid w:val="00E66E36"/>
    <w:rsid w:val="00E702ED"/>
    <w:rsid w:val="00E709A4"/>
    <w:rsid w:val="00E772DB"/>
    <w:rsid w:val="00E86012"/>
    <w:rsid w:val="00E86BAB"/>
    <w:rsid w:val="00E86E24"/>
    <w:rsid w:val="00E94E10"/>
    <w:rsid w:val="00E96743"/>
    <w:rsid w:val="00E96A42"/>
    <w:rsid w:val="00EA49C5"/>
    <w:rsid w:val="00EA6279"/>
    <w:rsid w:val="00EB0812"/>
    <w:rsid w:val="00EB5027"/>
    <w:rsid w:val="00EC1836"/>
    <w:rsid w:val="00EC3990"/>
    <w:rsid w:val="00EC484B"/>
    <w:rsid w:val="00EC69A4"/>
    <w:rsid w:val="00EC7E58"/>
    <w:rsid w:val="00ED15FA"/>
    <w:rsid w:val="00ED5C9F"/>
    <w:rsid w:val="00EE6E9A"/>
    <w:rsid w:val="00EF2AC4"/>
    <w:rsid w:val="00EF38FB"/>
    <w:rsid w:val="00EF397E"/>
    <w:rsid w:val="00EF51CE"/>
    <w:rsid w:val="00F06B54"/>
    <w:rsid w:val="00F06F68"/>
    <w:rsid w:val="00F15E9D"/>
    <w:rsid w:val="00F160CE"/>
    <w:rsid w:val="00F24C2D"/>
    <w:rsid w:val="00F27D59"/>
    <w:rsid w:val="00F32A81"/>
    <w:rsid w:val="00F337E8"/>
    <w:rsid w:val="00F34934"/>
    <w:rsid w:val="00F40C82"/>
    <w:rsid w:val="00F4197F"/>
    <w:rsid w:val="00F42E25"/>
    <w:rsid w:val="00F44514"/>
    <w:rsid w:val="00F45DFF"/>
    <w:rsid w:val="00F46998"/>
    <w:rsid w:val="00F5382D"/>
    <w:rsid w:val="00F53D9C"/>
    <w:rsid w:val="00F5462B"/>
    <w:rsid w:val="00F55641"/>
    <w:rsid w:val="00F57205"/>
    <w:rsid w:val="00F634AD"/>
    <w:rsid w:val="00F63677"/>
    <w:rsid w:val="00F6584C"/>
    <w:rsid w:val="00F75B81"/>
    <w:rsid w:val="00F804C4"/>
    <w:rsid w:val="00F80C7E"/>
    <w:rsid w:val="00F82340"/>
    <w:rsid w:val="00F82F83"/>
    <w:rsid w:val="00F83CE1"/>
    <w:rsid w:val="00F84506"/>
    <w:rsid w:val="00F8548A"/>
    <w:rsid w:val="00F90C64"/>
    <w:rsid w:val="00F90DA6"/>
    <w:rsid w:val="00F92B30"/>
    <w:rsid w:val="00F933B9"/>
    <w:rsid w:val="00F94674"/>
    <w:rsid w:val="00F94919"/>
    <w:rsid w:val="00F94A59"/>
    <w:rsid w:val="00F94C52"/>
    <w:rsid w:val="00FA25B6"/>
    <w:rsid w:val="00FA2FAF"/>
    <w:rsid w:val="00FA54F6"/>
    <w:rsid w:val="00FA64B1"/>
    <w:rsid w:val="00FA6FFE"/>
    <w:rsid w:val="00FA70F3"/>
    <w:rsid w:val="00FA71CD"/>
    <w:rsid w:val="00FB0453"/>
    <w:rsid w:val="00FB0C07"/>
    <w:rsid w:val="00FB298D"/>
    <w:rsid w:val="00FC1439"/>
    <w:rsid w:val="00FC3F65"/>
    <w:rsid w:val="00FC724B"/>
    <w:rsid w:val="00FC7910"/>
    <w:rsid w:val="00FD01E0"/>
    <w:rsid w:val="00FD784C"/>
    <w:rsid w:val="00FE1627"/>
    <w:rsid w:val="00FE7122"/>
    <w:rsid w:val="00FF092F"/>
    <w:rsid w:val="00FF0DA7"/>
    <w:rsid w:val="00FF2750"/>
    <w:rsid w:val="00FF44E0"/>
    <w:rsid w:val="00FF6C72"/>
    <w:rsid w:val="01901C7D"/>
    <w:rsid w:val="020B6A0C"/>
    <w:rsid w:val="030516AD"/>
    <w:rsid w:val="03237D85"/>
    <w:rsid w:val="0388408C"/>
    <w:rsid w:val="0471142E"/>
    <w:rsid w:val="053450BF"/>
    <w:rsid w:val="08806C56"/>
    <w:rsid w:val="09721254"/>
    <w:rsid w:val="0AD363A7"/>
    <w:rsid w:val="0B6131F9"/>
    <w:rsid w:val="0D63352C"/>
    <w:rsid w:val="0F677341"/>
    <w:rsid w:val="11123990"/>
    <w:rsid w:val="1238409A"/>
    <w:rsid w:val="14383871"/>
    <w:rsid w:val="17544559"/>
    <w:rsid w:val="18D858B5"/>
    <w:rsid w:val="19D652F0"/>
    <w:rsid w:val="1C04482A"/>
    <w:rsid w:val="1E133AFD"/>
    <w:rsid w:val="1E251937"/>
    <w:rsid w:val="1E4F5A7B"/>
    <w:rsid w:val="1F6256D5"/>
    <w:rsid w:val="206C021E"/>
    <w:rsid w:val="21482F91"/>
    <w:rsid w:val="21917A73"/>
    <w:rsid w:val="22965A26"/>
    <w:rsid w:val="26523B90"/>
    <w:rsid w:val="26D63AB1"/>
    <w:rsid w:val="26D66D39"/>
    <w:rsid w:val="2790451F"/>
    <w:rsid w:val="29D357B2"/>
    <w:rsid w:val="2A355835"/>
    <w:rsid w:val="2AD52E64"/>
    <w:rsid w:val="2CD0422B"/>
    <w:rsid w:val="2D7053B9"/>
    <w:rsid w:val="2EBC3354"/>
    <w:rsid w:val="2FF828BA"/>
    <w:rsid w:val="34BF6EC7"/>
    <w:rsid w:val="355F16F4"/>
    <w:rsid w:val="35A85D44"/>
    <w:rsid w:val="36C2526A"/>
    <w:rsid w:val="3709636F"/>
    <w:rsid w:val="37686BC6"/>
    <w:rsid w:val="39142E83"/>
    <w:rsid w:val="39A650B9"/>
    <w:rsid w:val="3B4F775C"/>
    <w:rsid w:val="3DC756BB"/>
    <w:rsid w:val="40AD1220"/>
    <w:rsid w:val="42ED0DBC"/>
    <w:rsid w:val="44AA183B"/>
    <w:rsid w:val="44E67CEF"/>
    <w:rsid w:val="478063A4"/>
    <w:rsid w:val="49361C8B"/>
    <w:rsid w:val="4BA95F1B"/>
    <w:rsid w:val="4C666DC0"/>
    <w:rsid w:val="4C6729B1"/>
    <w:rsid w:val="4CFA4105"/>
    <w:rsid w:val="4ECD0AE5"/>
    <w:rsid w:val="51025C55"/>
    <w:rsid w:val="52A4188E"/>
    <w:rsid w:val="55AA209F"/>
    <w:rsid w:val="5A6279C1"/>
    <w:rsid w:val="5AF041C1"/>
    <w:rsid w:val="5B1355A2"/>
    <w:rsid w:val="5C291FDA"/>
    <w:rsid w:val="5DE42C6E"/>
    <w:rsid w:val="612C2AD6"/>
    <w:rsid w:val="6185502E"/>
    <w:rsid w:val="620C3034"/>
    <w:rsid w:val="626C28A3"/>
    <w:rsid w:val="63424269"/>
    <w:rsid w:val="63933252"/>
    <w:rsid w:val="65356825"/>
    <w:rsid w:val="689A76EB"/>
    <w:rsid w:val="69083CEC"/>
    <w:rsid w:val="69457D89"/>
    <w:rsid w:val="69E421A0"/>
    <w:rsid w:val="6A4973ED"/>
    <w:rsid w:val="6A4A193D"/>
    <w:rsid w:val="711B1525"/>
    <w:rsid w:val="724E3940"/>
    <w:rsid w:val="73275775"/>
    <w:rsid w:val="74B8620E"/>
    <w:rsid w:val="76824B19"/>
    <w:rsid w:val="77901C3A"/>
    <w:rsid w:val="7851759A"/>
    <w:rsid w:val="78A27DF6"/>
    <w:rsid w:val="79213F56"/>
    <w:rsid w:val="7B4A1B68"/>
    <w:rsid w:val="7B6E0463"/>
    <w:rsid w:val="7C1E36C4"/>
    <w:rsid w:val="7E203A1B"/>
    <w:rsid w:val="7E73480C"/>
    <w:rsid w:val="7E8645E6"/>
    <w:rsid w:val="7FF74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仿宋_GB2312" w:eastAsia="@仿宋_GB2312" w:cs="@仿宋_GB2312"/>
      <w:kern w:val="2"/>
      <w:sz w:val="21"/>
      <w:lang w:val="en-US" w:eastAsia="zh-CN" w:bidi="ar-SA"/>
    </w:rPr>
  </w:style>
  <w:style w:type="paragraph" w:styleId="4">
    <w:name w:val="heading 1"/>
    <w:basedOn w:val="1"/>
    <w:next w:val="1"/>
    <w:link w:val="50"/>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spacing w:line="413" w:lineRule="auto"/>
      <w:outlineLvl w:val="1"/>
    </w:pPr>
    <w:rPr>
      <w:rFonts w:ascii="Arial" w:hAnsi="Arial" w:eastAsia="黑体"/>
      <w:b/>
      <w:bCs/>
      <w:sz w:val="28"/>
      <w:szCs w:val="32"/>
    </w:rPr>
  </w:style>
  <w:style w:type="paragraph" w:styleId="6">
    <w:name w:val="heading 3"/>
    <w:basedOn w:val="1"/>
    <w:next w:val="1"/>
    <w:link w:val="52"/>
    <w:autoRedefine/>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57"/>
    <w:autoRedefine/>
    <w:qFormat/>
    <w:uiPriority w:val="0"/>
    <w:pPr>
      <w:keepNext/>
      <w:keepLines/>
      <w:spacing w:before="280" w:after="290" w:line="376" w:lineRule="auto"/>
      <w:outlineLvl w:val="3"/>
    </w:pPr>
    <w:rPr>
      <w:b/>
      <w:bCs/>
      <w:sz w:val="28"/>
      <w:szCs w:val="28"/>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58"/>
    <w:autoRedefine/>
    <w:qFormat/>
    <w:uiPriority w:val="0"/>
    <w:pPr>
      <w:spacing w:after="120"/>
    </w:pPr>
    <w:rPr>
      <w:rFonts w:ascii="@微软简标宋" w:hAnsi="@微软简标宋" w:eastAsia="@微软简标宋" w:cs="@微软简标宋"/>
      <w:szCs w:val="24"/>
      <w:lang w:val="zh-CN"/>
    </w:rPr>
  </w:style>
  <w:style w:type="paragraph" w:styleId="3">
    <w:name w:val="Date"/>
    <w:basedOn w:val="1"/>
    <w:next w:val="1"/>
    <w:link w:val="45"/>
    <w:autoRedefine/>
    <w:qFormat/>
    <w:uiPriority w:val="0"/>
    <w:rPr>
      <w:rFonts w:ascii="Arial" w:hAnsi="Arial" w:eastAsia="宋体" w:cs="Arial"/>
      <w:b/>
      <w:sz w:val="28"/>
    </w:rPr>
  </w:style>
  <w:style w:type="paragraph" w:styleId="8">
    <w:name w:val="Normal Indent"/>
    <w:basedOn w:val="1"/>
    <w:autoRedefine/>
    <w:qFormat/>
    <w:uiPriority w:val="0"/>
    <w:pPr>
      <w:autoSpaceDE w:val="0"/>
      <w:autoSpaceDN w:val="0"/>
      <w:adjustRightInd w:val="0"/>
      <w:ind w:firstLine="420"/>
      <w:jc w:val="left"/>
    </w:pPr>
    <w:rPr>
      <w:rFonts w:ascii="宋体" w:hAnsi="Times New Roman" w:eastAsia="宋体" w:cs="Times New Roman"/>
      <w:kern w:val="0"/>
      <w:sz w:val="24"/>
    </w:rPr>
  </w:style>
  <w:style w:type="paragraph" w:styleId="9">
    <w:name w:val="annotation text"/>
    <w:basedOn w:val="1"/>
    <w:link w:val="49"/>
    <w:autoRedefine/>
    <w:qFormat/>
    <w:uiPriority w:val="0"/>
    <w:pPr>
      <w:jc w:val="left"/>
    </w:pPr>
    <w:rPr>
      <w:rFonts w:ascii="Arial" w:hAnsi="Arial" w:eastAsia="黑体" w:cs="Arial"/>
    </w:rPr>
  </w:style>
  <w:style w:type="paragraph" w:styleId="10">
    <w:name w:val="Body Text Indent"/>
    <w:basedOn w:val="1"/>
    <w:next w:val="11"/>
    <w:autoRedefine/>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1">
    <w:name w:val="envelope return"/>
    <w:basedOn w:val="1"/>
    <w:autoRedefine/>
    <w:qFormat/>
    <w:uiPriority w:val="0"/>
    <w:pPr>
      <w:snapToGrid w:val="0"/>
    </w:pPr>
    <w:rPr>
      <w:rFonts w:ascii="Arial" w:hAnsi="Arial"/>
    </w:rPr>
  </w:style>
  <w:style w:type="paragraph" w:styleId="12">
    <w:name w:val="toc 3"/>
    <w:basedOn w:val="1"/>
    <w:next w:val="1"/>
    <w:autoRedefine/>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3">
    <w:name w:val="Plain Text"/>
    <w:basedOn w:val="1"/>
    <w:link w:val="38"/>
    <w:autoRedefine/>
    <w:qFormat/>
    <w:uiPriority w:val="99"/>
    <w:rPr>
      <w:rFonts w:ascii="宋体" w:hAnsi="Courier New" w:eastAsiaTheme="minorEastAsia" w:cstheme="minorBidi"/>
      <w:szCs w:val="22"/>
    </w:rPr>
  </w:style>
  <w:style w:type="paragraph" w:styleId="14">
    <w:name w:val="Balloon Text"/>
    <w:basedOn w:val="1"/>
    <w:link w:val="32"/>
    <w:autoRedefine/>
    <w:semiHidden/>
    <w:unhideWhenUsed/>
    <w:qFormat/>
    <w:uiPriority w:val="99"/>
    <w:rPr>
      <w:sz w:val="18"/>
      <w:szCs w:val="18"/>
    </w:rPr>
  </w:style>
  <w:style w:type="paragraph" w:styleId="15">
    <w:name w:val="footer"/>
    <w:basedOn w:val="1"/>
    <w:link w:val="37"/>
    <w:autoRedefine/>
    <w:unhideWhenUsed/>
    <w:qFormat/>
    <w:uiPriority w:val="99"/>
    <w:pPr>
      <w:tabs>
        <w:tab w:val="center" w:pos="4153"/>
        <w:tab w:val="right" w:pos="8306"/>
      </w:tabs>
      <w:snapToGrid w:val="0"/>
      <w:jc w:val="left"/>
    </w:pPr>
    <w:rPr>
      <w:sz w:val="18"/>
      <w:szCs w:val="18"/>
    </w:rPr>
  </w:style>
  <w:style w:type="paragraph" w:styleId="16">
    <w:name w:val="header"/>
    <w:basedOn w:val="1"/>
    <w:link w:val="36"/>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8">
    <w:name w:val="Subtitle"/>
    <w:basedOn w:val="1"/>
    <w:next w:val="1"/>
    <w:autoRedefine/>
    <w:qFormat/>
    <w:uiPriority w:val="0"/>
    <w:pPr>
      <w:spacing w:before="240" w:after="60" w:line="312" w:lineRule="auto"/>
      <w:jc w:val="center"/>
      <w:outlineLvl w:val="1"/>
    </w:pPr>
    <w:rPr>
      <w:rFonts w:ascii="DejaVu Sans" w:hAnsi="DejaVu Sans"/>
      <w:b/>
      <w:kern w:val="28"/>
      <w:sz w:val="32"/>
    </w:rPr>
  </w:style>
  <w:style w:type="paragraph" w:styleId="19">
    <w:name w:val="List"/>
    <w:basedOn w:val="1"/>
    <w:autoRedefine/>
    <w:qFormat/>
    <w:uiPriority w:val="0"/>
    <w:pPr>
      <w:ind w:left="420" w:hanging="420"/>
    </w:pPr>
    <w:rPr>
      <w:rFonts w:ascii="Arial" w:hAnsi="Arial" w:eastAsia="楷体_GB2312"/>
      <w:sz w:val="28"/>
    </w:rPr>
  </w:style>
  <w:style w:type="paragraph" w:styleId="20">
    <w:name w:val="toc 2"/>
    <w:basedOn w:val="1"/>
    <w:next w:val="1"/>
    <w:autoRedefine/>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2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2">
    <w:name w:val="index 1"/>
    <w:basedOn w:val="1"/>
    <w:next w:val="1"/>
    <w:autoRedefine/>
    <w:qFormat/>
    <w:uiPriority w:val="0"/>
    <w:pPr>
      <w:jc w:val="center"/>
    </w:pPr>
    <w:rPr>
      <w:rFonts w:ascii="Arial" w:hAnsi="Arial" w:eastAsia="Arial" w:cs="Arial"/>
      <w:b/>
      <w:bCs/>
      <w:sz w:val="28"/>
    </w:rPr>
  </w:style>
  <w:style w:type="paragraph" w:styleId="23">
    <w:name w:val="annotation subject"/>
    <w:basedOn w:val="9"/>
    <w:next w:val="9"/>
    <w:link w:val="59"/>
    <w:autoRedefine/>
    <w:semiHidden/>
    <w:unhideWhenUsed/>
    <w:qFormat/>
    <w:uiPriority w:val="99"/>
    <w:rPr>
      <w:rFonts w:ascii="@仿宋_GB2312" w:hAnsi="@仿宋_GB2312" w:eastAsia="@仿宋_GB2312" w:cs="@仿宋_GB2312"/>
      <w:b/>
      <w:bCs/>
    </w:rPr>
  </w:style>
  <w:style w:type="paragraph" w:styleId="24">
    <w:name w:val="Body Text First Indent"/>
    <w:basedOn w:val="2"/>
    <w:autoRedefine/>
    <w:qFormat/>
    <w:uiPriority w:val="99"/>
    <w:pPr>
      <w:tabs>
        <w:tab w:val="left" w:pos="567"/>
      </w:tabs>
      <w:ind w:firstLine="420" w:firstLineChars="100"/>
    </w:pPr>
  </w:style>
  <w:style w:type="paragraph" w:styleId="25">
    <w:name w:val="Body Text First Indent 2"/>
    <w:basedOn w:val="10"/>
    <w:next w:val="19"/>
    <w:autoRedefine/>
    <w:unhideWhenUsed/>
    <w:qFormat/>
    <w:uiPriority w:val="99"/>
    <w:pPr>
      <w:ind w:left="420" w:firstLine="420" w:firstLineChars="200"/>
    </w:pPr>
    <w:rPr>
      <w:szCs w:val="20"/>
    </w:rPr>
  </w:style>
  <w:style w:type="table" w:styleId="27">
    <w:name w:val="Table Grid"/>
    <w:basedOn w:val="26"/>
    <w:autoRedefine/>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autoRedefine/>
    <w:qFormat/>
    <w:uiPriority w:val="0"/>
    <w:rPr>
      <w:b/>
      <w:bCs/>
    </w:rPr>
  </w:style>
  <w:style w:type="character" w:styleId="30">
    <w:name w:val="Hyperlink"/>
    <w:basedOn w:val="28"/>
    <w:autoRedefine/>
    <w:unhideWhenUsed/>
    <w:qFormat/>
    <w:uiPriority w:val="99"/>
    <w:rPr>
      <w:color w:val="0000FF" w:themeColor="hyperlink"/>
      <w:u w:val="single"/>
      <w14:textFill>
        <w14:solidFill>
          <w14:schemeClr w14:val="hlink"/>
        </w14:solidFill>
      </w14:textFill>
    </w:rPr>
  </w:style>
  <w:style w:type="character" w:styleId="31">
    <w:name w:val="annotation reference"/>
    <w:basedOn w:val="28"/>
    <w:autoRedefine/>
    <w:semiHidden/>
    <w:unhideWhenUsed/>
    <w:qFormat/>
    <w:uiPriority w:val="99"/>
    <w:rPr>
      <w:sz w:val="21"/>
      <w:szCs w:val="21"/>
    </w:rPr>
  </w:style>
  <w:style w:type="character" w:customStyle="1" w:styleId="32">
    <w:name w:val="批注框文本 Char"/>
    <w:basedOn w:val="28"/>
    <w:link w:val="14"/>
    <w:autoRedefine/>
    <w:semiHidden/>
    <w:qFormat/>
    <w:uiPriority w:val="99"/>
    <w:rPr>
      <w:rFonts w:ascii="@仿宋_GB2312" w:hAnsi="@仿宋_GB2312" w:eastAsia="@仿宋_GB2312" w:cs="@仿宋_GB2312"/>
      <w:sz w:val="18"/>
      <w:szCs w:val="18"/>
    </w:rPr>
  </w:style>
  <w:style w:type="paragraph" w:customStyle="1" w:styleId="33">
    <w:name w:val="正文（缩进）"/>
    <w:basedOn w:val="1"/>
    <w:autoRedefine/>
    <w:qFormat/>
    <w:uiPriority w:val="0"/>
    <w:pPr>
      <w:widowControl/>
      <w:spacing w:before="156" w:after="156"/>
      <w:ind w:firstLine="480" w:firstLineChars="200"/>
      <w:jc w:val="left"/>
    </w:pPr>
    <w:rPr>
      <w:kern w:val="0"/>
      <w:sz w:val="24"/>
      <w:szCs w:val="24"/>
    </w:rPr>
  </w:style>
  <w:style w:type="paragraph" w:customStyle="1" w:styleId="34">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35">
    <w:name w:val="D&amp;L"/>
    <w:basedOn w:val="16"/>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6">
    <w:name w:val="页眉 Char"/>
    <w:basedOn w:val="28"/>
    <w:link w:val="16"/>
    <w:autoRedefine/>
    <w:qFormat/>
    <w:uiPriority w:val="0"/>
    <w:rPr>
      <w:rFonts w:ascii="@仿宋_GB2312" w:hAnsi="@仿宋_GB2312" w:eastAsia="@仿宋_GB2312" w:cs="@仿宋_GB2312"/>
      <w:sz w:val="18"/>
      <w:szCs w:val="18"/>
    </w:rPr>
  </w:style>
  <w:style w:type="character" w:customStyle="1" w:styleId="37">
    <w:name w:val="页脚 Char"/>
    <w:basedOn w:val="28"/>
    <w:link w:val="15"/>
    <w:autoRedefine/>
    <w:qFormat/>
    <w:uiPriority w:val="99"/>
    <w:rPr>
      <w:rFonts w:ascii="@仿宋_GB2312" w:hAnsi="@仿宋_GB2312" w:eastAsia="@仿宋_GB2312" w:cs="@仿宋_GB2312"/>
      <w:sz w:val="18"/>
      <w:szCs w:val="18"/>
    </w:rPr>
  </w:style>
  <w:style w:type="character" w:customStyle="1" w:styleId="38">
    <w:name w:val="纯文本 Char"/>
    <w:link w:val="13"/>
    <w:autoRedefine/>
    <w:qFormat/>
    <w:uiPriority w:val="0"/>
    <w:rPr>
      <w:rFonts w:ascii="宋体" w:hAnsi="Courier New"/>
    </w:rPr>
  </w:style>
  <w:style w:type="character" w:customStyle="1" w:styleId="39">
    <w:name w:val="纯文本 字符1"/>
    <w:basedOn w:val="28"/>
    <w:autoRedefine/>
    <w:semiHidden/>
    <w:qFormat/>
    <w:uiPriority w:val="99"/>
    <w:rPr>
      <w:rFonts w:hAnsi="Courier New" w:cs="Courier New" w:asciiTheme="minorEastAsia"/>
      <w:szCs w:val="20"/>
    </w:rPr>
  </w:style>
  <w:style w:type="character" w:customStyle="1" w:styleId="40">
    <w:name w:val="未处理的提及1"/>
    <w:basedOn w:val="28"/>
    <w:autoRedefine/>
    <w:semiHidden/>
    <w:unhideWhenUsed/>
    <w:qFormat/>
    <w:uiPriority w:val="99"/>
    <w:rPr>
      <w:color w:val="605E5C"/>
      <w:shd w:val="clear" w:color="auto" w:fill="E1DFDD"/>
    </w:rPr>
  </w:style>
  <w:style w:type="paragraph" w:styleId="41">
    <w:name w:val="List Paragraph"/>
    <w:basedOn w:val="1"/>
    <w:autoRedefine/>
    <w:qFormat/>
    <w:uiPriority w:val="34"/>
    <w:pPr>
      <w:ind w:firstLine="420" w:firstLineChars="200"/>
    </w:pPr>
  </w:style>
  <w:style w:type="paragraph" w:customStyle="1" w:styleId="42">
    <w:name w:val="Char Char Char Char Char Char Char1 Char"/>
    <w:basedOn w:val="1"/>
    <w:autoRedefine/>
    <w:qFormat/>
    <w:uiPriority w:val="0"/>
    <w:rPr>
      <w:rFonts w:ascii="Arial" w:hAnsi="Arial" w:eastAsia="宋体" w:cs="Arial"/>
      <w:sz w:val="24"/>
    </w:rPr>
  </w:style>
  <w:style w:type="table" w:customStyle="1" w:styleId="43">
    <w:name w:val="网格表 1 浅色1"/>
    <w:basedOn w:val="26"/>
    <w:autoRedefine/>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44">
    <w:name w:val="日期 字符"/>
    <w:basedOn w:val="28"/>
    <w:autoRedefine/>
    <w:semiHidden/>
    <w:qFormat/>
    <w:uiPriority w:val="99"/>
    <w:rPr>
      <w:rFonts w:ascii="@仿宋_GB2312" w:hAnsi="@仿宋_GB2312" w:eastAsia="@仿宋_GB2312" w:cs="@仿宋_GB2312"/>
      <w:szCs w:val="20"/>
    </w:rPr>
  </w:style>
  <w:style w:type="character" w:customStyle="1" w:styleId="45">
    <w:name w:val="日期 Char"/>
    <w:link w:val="3"/>
    <w:autoRedefine/>
    <w:qFormat/>
    <w:uiPriority w:val="0"/>
    <w:rPr>
      <w:rFonts w:ascii="Arial" w:hAnsi="Arial" w:eastAsia="宋体" w:cs="Arial"/>
      <w:b/>
      <w:sz w:val="28"/>
      <w:szCs w:val="20"/>
    </w:rPr>
  </w:style>
  <w:style w:type="character" w:customStyle="1" w:styleId="46">
    <w:name w:val="纯文本 Char1"/>
    <w:link w:val="47"/>
    <w:autoRedefine/>
    <w:qFormat/>
    <w:locked/>
    <w:uiPriority w:val="0"/>
    <w:rPr>
      <w:rFonts w:ascii="Arial" w:hAnsi="Arial" w:eastAsia="Arial"/>
      <w:kern w:val="2"/>
      <w:sz w:val="21"/>
      <w:lang w:val="en-US" w:eastAsia="zh-CN" w:bidi="ar-SA"/>
    </w:rPr>
  </w:style>
  <w:style w:type="paragraph" w:customStyle="1" w:styleId="47">
    <w:name w:val="纯文本1"/>
    <w:basedOn w:val="1"/>
    <w:link w:val="46"/>
    <w:autoRedefine/>
    <w:qFormat/>
    <w:uiPriority w:val="0"/>
    <w:rPr>
      <w:rFonts w:ascii="Arial" w:hAnsi="Arial" w:eastAsia="Arial" w:cstheme="minorBidi"/>
    </w:rPr>
  </w:style>
  <w:style w:type="character" w:customStyle="1" w:styleId="48">
    <w:name w:val="批注文字 Char"/>
    <w:basedOn w:val="28"/>
    <w:autoRedefine/>
    <w:semiHidden/>
    <w:qFormat/>
    <w:uiPriority w:val="99"/>
    <w:rPr>
      <w:rFonts w:ascii="@仿宋_GB2312" w:hAnsi="@仿宋_GB2312" w:eastAsia="@仿宋_GB2312" w:cs="@仿宋_GB2312"/>
      <w:szCs w:val="20"/>
    </w:rPr>
  </w:style>
  <w:style w:type="character" w:customStyle="1" w:styleId="49">
    <w:name w:val="批注文字 Char1"/>
    <w:link w:val="9"/>
    <w:autoRedefine/>
    <w:qFormat/>
    <w:uiPriority w:val="0"/>
    <w:rPr>
      <w:rFonts w:ascii="Arial" w:hAnsi="Arial" w:eastAsia="黑体" w:cs="Arial"/>
      <w:szCs w:val="20"/>
    </w:rPr>
  </w:style>
  <w:style w:type="character" w:customStyle="1" w:styleId="50">
    <w:name w:val="标题 1 Char"/>
    <w:basedOn w:val="28"/>
    <w:link w:val="4"/>
    <w:autoRedefine/>
    <w:qFormat/>
    <w:uiPriority w:val="9"/>
    <w:rPr>
      <w:rFonts w:ascii="@仿宋_GB2312" w:hAnsi="@仿宋_GB2312" w:eastAsia="@仿宋_GB2312" w:cs="@仿宋_GB2312"/>
      <w:b/>
      <w:bCs/>
      <w:kern w:val="44"/>
      <w:sz w:val="44"/>
      <w:szCs w:val="44"/>
    </w:rPr>
  </w:style>
  <w:style w:type="paragraph" w:customStyle="1" w:styleId="51">
    <w:name w:val="TOC 标题1"/>
    <w:basedOn w:val="4"/>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2">
    <w:name w:val="标题 3 Char"/>
    <w:basedOn w:val="28"/>
    <w:link w:val="6"/>
    <w:autoRedefine/>
    <w:semiHidden/>
    <w:qFormat/>
    <w:uiPriority w:val="9"/>
    <w:rPr>
      <w:rFonts w:ascii="@仿宋_GB2312" w:hAnsi="@仿宋_GB2312" w:eastAsia="@仿宋_GB2312" w:cs="@仿宋_GB2312"/>
      <w:b/>
      <w:bCs/>
      <w:sz w:val="32"/>
      <w:szCs w:val="32"/>
    </w:rPr>
  </w:style>
  <w:style w:type="character" w:customStyle="1" w:styleId="53">
    <w:name w:val="fontstyle01"/>
    <w:basedOn w:val="28"/>
    <w:autoRedefine/>
    <w:qFormat/>
    <w:uiPriority w:val="0"/>
    <w:rPr>
      <w:rFonts w:hint="eastAsia" w:ascii="宋体" w:hAnsi="宋体" w:eastAsia="宋体"/>
      <w:color w:val="000000"/>
      <w:sz w:val="22"/>
      <w:szCs w:val="22"/>
    </w:rPr>
  </w:style>
  <w:style w:type="character" w:customStyle="1" w:styleId="54">
    <w:name w:val="fontstyle21"/>
    <w:basedOn w:val="28"/>
    <w:autoRedefine/>
    <w:qFormat/>
    <w:uiPriority w:val="0"/>
    <w:rPr>
      <w:rFonts w:hint="default" w:ascii="TimesNewRomanPSMT" w:hAnsi="TimesNewRomanPSMT"/>
      <w:color w:val="000000"/>
      <w:sz w:val="22"/>
      <w:szCs w:val="22"/>
    </w:rPr>
  </w:style>
  <w:style w:type="character" w:customStyle="1" w:styleId="55">
    <w:name w:val="正文文本 (2) + Sylfaen2"/>
    <w:autoRedefine/>
    <w:qFormat/>
    <w:uiPriority w:val="99"/>
    <w:rPr>
      <w:rFonts w:ascii="Sylfaen" w:hAnsi="Sylfaen" w:eastAsia="MingLiU" w:cs="Sylfaen"/>
      <w:spacing w:val="0"/>
      <w:sz w:val="23"/>
      <w:szCs w:val="23"/>
      <w:shd w:val="clear" w:color="auto" w:fill="FFFFFF"/>
      <w:lang w:val="en-US" w:eastAsia="en-US"/>
    </w:rPr>
  </w:style>
  <w:style w:type="character" w:customStyle="1" w:styleId="56">
    <w:name w:val="标题 4 字符"/>
    <w:basedOn w:val="28"/>
    <w:autoRedefine/>
    <w:semiHidden/>
    <w:qFormat/>
    <w:uiPriority w:val="9"/>
    <w:rPr>
      <w:rFonts w:asciiTheme="majorHAnsi" w:hAnsiTheme="majorHAnsi" w:eastAsiaTheme="majorEastAsia" w:cstheme="majorBidi"/>
      <w:b/>
      <w:bCs/>
      <w:sz w:val="28"/>
      <w:szCs w:val="28"/>
    </w:rPr>
  </w:style>
  <w:style w:type="character" w:customStyle="1" w:styleId="57">
    <w:name w:val="标题 4 Char"/>
    <w:link w:val="7"/>
    <w:autoRedefine/>
    <w:qFormat/>
    <w:uiPriority w:val="0"/>
    <w:rPr>
      <w:rFonts w:ascii="@仿宋_GB2312" w:hAnsi="@仿宋_GB2312" w:eastAsia="@仿宋_GB2312" w:cs="@仿宋_GB2312"/>
      <w:b/>
      <w:bCs/>
      <w:sz w:val="28"/>
      <w:szCs w:val="28"/>
    </w:rPr>
  </w:style>
  <w:style w:type="character" w:customStyle="1" w:styleId="58">
    <w:name w:val="正文文本 Char"/>
    <w:basedOn w:val="28"/>
    <w:link w:val="2"/>
    <w:autoRedefine/>
    <w:qFormat/>
    <w:uiPriority w:val="0"/>
    <w:rPr>
      <w:rFonts w:ascii="@微软简标宋" w:hAnsi="@微软简标宋" w:eastAsia="@微软简标宋" w:cs="@微软简标宋"/>
      <w:szCs w:val="24"/>
      <w:lang w:val="zh-CN" w:eastAsia="zh-CN"/>
    </w:rPr>
  </w:style>
  <w:style w:type="character" w:customStyle="1" w:styleId="59">
    <w:name w:val="批注主题 Char"/>
    <w:basedOn w:val="49"/>
    <w:link w:val="23"/>
    <w:autoRedefine/>
    <w:semiHidden/>
    <w:qFormat/>
    <w:uiPriority w:val="99"/>
    <w:rPr>
      <w:rFonts w:ascii="@仿宋_GB2312" w:hAnsi="@仿宋_GB2312" w:eastAsia="@仿宋_GB2312" w:cs="@仿宋_GB2312"/>
      <w:b/>
      <w:bCs/>
      <w:kern w:val="2"/>
      <w:sz w:val="21"/>
      <w:szCs w:val="20"/>
    </w:rPr>
  </w:style>
  <w:style w:type="paragraph" w:customStyle="1" w:styleId="60">
    <w:name w:val="列出段落2"/>
    <w:basedOn w:val="61"/>
    <w:autoRedefine/>
    <w:qFormat/>
    <w:uiPriority w:val="0"/>
    <w:pPr>
      <w:ind w:firstLine="420" w:firstLineChars="200"/>
    </w:pPr>
    <w:rPr>
      <w:rFonts w:ascii="Times New Roman" w:hAnsi="Times New Roman" w:cs="Times New Roman"/>
    </w:rPr>
  </w:style>
  <w:style w:type="paragraph" w:customStyle="1" w:styleId="61">
    <w:name w:val="正文_0"/>
    <w:autoRedefine/>
    <w:qFormat/>
    <w:uiPriority w:val="0"/>
    <w:pPr>
      <w:widowControl w:val="0"/>
      <w:jc w:val="both"/>
    </w:pPr>
    <w:rPr>
      <w:rFonts w:ascii="Tahoma" w:hAnsi="Tahoma" w:eastAsia="宋体" w:cs="Tahoma"/>
      <w:kern w:val="2"/>
      <w:sz w:val="21"/>
      <w:szCs w:val="22"/>
      <w:lang w:val="en-US" w:eastAsia="zh-CN" w:bidi="ar-SA"/>
    </w:rPr>
  </w:style>
  <w:style w:type="paragraph" w:customStyle="1" w:styleId="62">
    <w:name w:val="正文_0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font21"/>
    <w:basedOn w:val="28"/>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3235-94F5-4C07-9774-28264B6F464C}">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58</Pages>
  <Words>25549</Words>
  <Characters>26882</Characters>
  <Lines>253</Lines>
  <Paragraphs>71</Paragraphs>
  <TotalTime>55</TotalTime>
  <ScaleCrop>false</ScaleCrop>
  <LinksUpToDate>false</LinksUpToDate>
  <CharactersWithSpaces>29016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2020-06-30T11:09:00Z</dcterms:created>
  <dc:creator>Anakin</dc:creator>
  <cp:lastModifiedBy>c、</cp:lastModifiedBy>
  <cp:lastPrinted>2019-12-07T15:20:00Z</cp:lastPrinted>
  <dcterms:modified xsi:type="dcterms:W3CDTF">2024-04-03T06:55:24Z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ED014A09B27F4437A14BC5D06B79C851_13</vt:lpwstr>
  </property>
</Properties>
</file>